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9A50" w14:textId="77777777" w:rsidR="002244C0" w:rsidRPr="00B46151" w:rsidRDefault="00722A6F" w:rsidP="002244C0">
      <w:pPr>
        <w:jc w:val="center"/>
        <w:rPr>
          <w:b/>
          <w:bCs/>
          <w:sz w:val="22"/>
          <w:szCs w:val="22"/>
        </w:rPr>
      </w:pPr>
      <w:bookmarkStart w:id="0" w:name="_Hlk114481748"/>
      <w:bookmarkStart w:id="1" w:name="mpTableOfContents"/>
      <w:r w:rsidRPr="00B46151">
        <w:rPr>
          <w:b/>
          <w:bCs/>
          <w:sz w:val="22"/>
          <w:szCs w:val="22"/>
        </w:rPr>
        <w:t>TABLE OF CONTENTS</w:t>
      </w:r>
      <w:r w:rsidRPr="00B46151">
        <w:rPr>
          <w:b/>
          <w:bCs/>
          <w:sz w:val="22"/>
          <w:szCs w:val="22"/>
        </w:rPr>
        <w:br/>
        <w:t>SECTION 12</w:t>
      </w:r>
    </w:p>
    <w:bookmarkEnd w:id="0"/>
    <w:p w14:paraId="6252CB86" w14:textId="77777777" w:rsidR="002244C0" w:rsidRPr="00B46151" w:rsidRDefault="002244C0" w:rsidP="002244C0">
      <w:pPr>
        <w:rPr>
          <w:sz w:val="22"/>
          <w:szCs w:val="22"/>
        </w:rPr>
      </w:pPr>
    </w:p>
    <w:p w14:paraId="1D56BE88" w14:textId="77777777" w:rsidR="00A514DD" w:rsidRPr="00A514DD" w:rsidRDefault="00722A6F">
      <w:pPr>
        <w:pStyle w:val="TOC1"/>
        <w:rPr>
          <w:rFonts w:ascii="Calibri" w:hAnsi="Calibri"/>
          <w:b w:val="0"/>
          <w:bCs w:val="0"/>
          <w:caps w:val="0"/>
          <w:sz w:val="22"/>
          <w:szCs w:val="22"/>
        </w:rPr>
      </w:pPr>
      <w:r w:rsidRPr="00B46151">
        <w:rPr>
          <w:sz w:val="22"/>
          <w:szCs w:val="22"/>
        </w:rPr>
        <w:fldChar w:fldCharType="begin"/>
      </w:r>
      <w:r w:rsidRPr="00B46151">
        <w:rPr>
          <w:sz w:val="22"/>
          <w:szCs w:val="22"/>
        </w:rPr>
        <w:instrText xml:space="preserve"> TOC \t "Article_L1,1,Article_L2,2,Article_L3,3,"\w \h \* MERGEFORMAT </w:instrText>
      </w:r>
      <w:r w:rsidRPr="00B46151">
        <w:rPr>
          <w:sz w:val="22"/>
          <w:szCs w:val="22"/>
        </w:rPr>
        <w:fldChar w:fldCharType="separate"/>
      </w:r>
      <w:hyperlink w:anchor="_Toc137825891" w:history="1">
        <w:r w:rsidR="00A514DD" w:rsidRPr="0093633D">
          <w:rPr>
            <w:rStyle w:val="Hyperlink"/>
          </w:rPr>
          <w:t>SECTION 12 REGULATORY PROCEDURES</w:t>
        </w:r>
        <w:r w:rsidR="00A514DD">
          <w:tab/>
        </w:r>
        <w:r w:rsidR="00A514DD">
          <w:fldChar w:fldCharType="begin"/>
        </w:r>
        <w:r w:rsidR="00A514DD">
          <w:instrText xml:space="preserve"> PAGEREF _Toc137825891 \h </w:instrText>
        </w:r>
        <w:r w:rsidR="00A514DD">
          <w:fldChar w:fldCharType="separate"/>
        </w:r>
        <w:r w:rsidR="00A514DD">
          <w:t>1</w:t>
        </w:r>
        <w:r w:rsidR="00A514DD">
          <w:fldChar w:fldCharType="end"/>
        </w:r>
      </w:hyperlink>
    </w:p>
    <w:p w14:paraId="23D81BA2" w14:textId="77777777" w:rsidR="00A514DD" w:rsidRPr="00A514DD" w:rsidRDefault="001767E9">
      <w:pPr>
        <w:pStyle w:val="TOC2"/>
        <w:rPr>
          <w:rFonts w:ascii="Calibri" w:hAnsi="Calibri"/>
          <w:noProof/>
          <w:sz w:val="22"/>
          <w:szCs w:val="22"/>
        </w:rPr>
      </w:pPr>
      <w:hyperlink w:anchor="_Toc137825892" w:history="1">
        <w:r w:rsidR="00A514DD" w:rsidRPr="0093633D">
          <w:rPr>
            <w:rStyle w:val="Hyperlink"/>
            <w:noProof/>
          </w:rPr>
          <w:t>12.1</w:t>
        </w:r>
        <w:r w:rsidR="00A514DD" w:rsidRPr="0093633D">
          <w:rPr>
            <w:rStyle w:val="Hyperlink"/>
            <w:noProof/>
          </w:rPr>
          <w:tab/>
          <w:t>GENERAL PROVISIONS</w:t>
        </w:r>
        <w:r w:rsidR="00A514DD">
          <w:rPr>
            <w:noProof/>
          </w:rPr>
          <w:tab/>
        </w:r>
        <w:r w:rsidR="00A514DD">
          <w:rPr>
            <w:noProof/>
          </w:rPr>
          <w:fldChar w:fldCharType="begin"/>
        </w:r>
        <w:r w:rsidR="00A514DD">
          <w:rPr>
            <w:noProof/>
          </w:rPr>
          <w:instrText xml:space="preserve"> PAGEREF _Toc137825892 \h </w:instrText>
        </w:r>
        <w:r w:rsidR="00A514DD">
          <w:rPr>
            <w:noProof/>
          </w:rPr>
        </w:r>
        <w:r w:rsidR="00A514DD">
          <w:rPr>
            <w:noProof/>
          </w:rPr>
          <w:fldChar w:fldCharType="separate"/>
        </w:r>
        <w:r w:rsidR="00A514DD">
          <w:rPr>
            <w:noProof/>
          </w:rPr>
          <w:t>1</w:t>
        </w:r>
        <w:r w:rsidR="00A514DD">
          <w:rPr>
            <w:noProof/>
          </w:rPr>
          <w:fldChar w:fldCharType="end"/>
        </w:r>
      </w:hyperlink>
    </w:p>
    <w:p w14:paraId="34A8E07B" w14:textId="77777777" w:rsidR="00A514DD" w:rsidRPr="00A514DD" w:rsidRDefault="001767E9" w:rsidP="003C652F">
      <w:pPr>
        <w:pStyle w:val="TOC3"/>
        <w:rPr>
          <w:rFonts w:ascii="Calibri" w:hAnsi="Calibri"/>
          <w:noProof/>
          <w:sz w:val="22"/>
          <w:szCs w:val="22"/>
        </w:rPr>
      </w:pPr>
      <w:hyperlink w:anchor="_Toc137825893" w:history="1">
        <w:r w:rsidR="00A514DD" w:rsidRPr="0093633D">
          <w:rPr>
            <w:rStyle w:val="Hyperlink"/>
            <w:noProof/>
          </w:rPr>
          <w:t>12.1.1</w:t>
        </w:r>
        <w:r w:rsidR="00A514DD" w:rsidRPr="0093633D">
          <w:rPr>
            <w:rStyle w:val="Hyperlink"/>
            <w:noProof/>
          </w:rPr>
          <w:tab/>
          <w:t>Regulatory Procedures</w:t>
        </w:r>
        <w:r w:rsidR="00A514DD">
          <w:rPr>
            <w:noProof/>
          </w:rPr>
          <w:tab/>
        </w:r>
        <w:r w:rsidR="00A514DD">
          <w:rPr>
            <w:noProof/>
          </w:rPr>
          <w:fldChar w:fldCharType="begin"/>
        </w:r>
        <w:r w:rsidR="00A514DD">
          <w:rPr>
            <w:noProof/>
          </w:rPr>
          <w:instrText xml:space="preserve"> PAGEREF _Toc137825893 \h </w:instrText>
        </w:r>
        <w:r w:rsidR="00A514DD">
          <w:rPr>
            <w:noProof/>
          </w:rPr>
        </w:r>
        <w:r w:rsidR="00A514DD">
          <w:rPr>
            <w:noProof/>
          </w:rPr>
          <w:fldChar w:fldCharType="separate"/>
        </w:r>
        <w:r w:rsidR="00A514DD">
          <w:rPr>
            <w:noProof/>
          </w:rPr>
          <w:t>1</w:t>
        </w:r>
        <w:r w:rsidR="00A514DD">
          <w:rPr>
            <w:noProof/>
          </w:rPr>
          <w:fldChar w:fldCharType="end"/>
        </w:r>
      </w:hyperlink>
    </w:p>
    <w:p w14:paraId="4DB8A53A" w14:textId="77777777" w:rsidR="00A514DD" w:rsidRPr="00A514DD" w:rsidRDefault="001767E9" w:rsidP="003C652F">
      <w:pPr>
        <w:pStyle w:val="TOC3"/>
        <w:rPr>
          <w:rFonts w:ascii="Calibri" w:hAnsi="Calibri"/>
          <w:noProof/>
          <w:sz w:val="22"/>
          <w:szCs w:val="22"/>
        </w:rPr>
      </w:pPr>
      <w:hyperlink w:anchor="_Toc137825894" w:history="1">
        <w:r w:rsidR="00A514DD" w:rsidRPr="0093633D">
          <w:rPr>
            <w:rStyle w:val="Hyperlink"/>
            <w:noProof/>
          </w:rPr>
          <w:t>12.1.2</w:t>
        </w:r>
        <w:r w:rsidR="00A514DD" w:rsidRPr="0093633D">
          <w:rPr>
            <w:rStyle w:val="Hyperlink"/>
            <w:noProof/>
          </w:rPr>
          <w:tab/>
          <w:t>Centerra Design Review Committee</w:t>
        </w:r>
        <w:r w:rsidR="00A514DD">
          <w:rPr>
            <w:noProof/>
          </w:rPr>
          <w:tab/>
        </w:r>
        <w:r w:rsidR="00A514DD">
          <w:rPr>
            <w:noProof/>
          </w:rPr>
          <w:fldChar w:fldCharType="begin"/>
        </w:r>
        <w:r w:rsidR="00A514DD">
          <w:rPr>
            <w:noProof/>
          </w:rPr>
          <w:instrText xml:space="preserve"> PAGEREF _Toc137825894 \h </w:instrText>
        </w:r>
        <w:r w:rsidR="00A514DD">
          <w:rPr>
            <w:noProof/>
          </w:rPr>
        </w:r>
        <w:r w:rsidR="00A514DD">
          <w:rPr>
            <w:noProof/>
          </w:rPr>
          <w:fldChar w:fldCharType="separate"/>
        </w:r>
        <w:r w:rsidR="00A514DD">
          <w:rPr>
            <w:noProof/>
          </w:rPr>
          <w:t>1</w:t>
        </w:r>
        <w:r w:rsidR="00A514DD">
          <w:rPr>
            <w:noProof/>
          </w:rPr>
          <w:fldChar w:fldCharType="end"/>
        </w:r>
      </w:hyperlink>
    </w:p>
    <w:p w14:paraId="3FA7740B" w14:textId="77777777" w:rsidR="00A514DD" w:rsidRPr="00A514DD" w:rsidRDefault="001767E9" w:rsidP="003C652F">
      <w:pPr>
        <w:pStyle w:val="TOC3"/>
        <w:rPr>
          <w:rFonts w:ascii="Calibri" w:hAnsi="Calibri"/>
          <w:noProof/>
          <w:sz w:val="22"/>
          <w:szCs w:val="22"/>
        </w:rPr>
      </w:pPr>
      <w:hyperlink w:anchor="_Toc137825895" w:history="1">
        <w:r w:rsidR="00A514DD" w:rsidRPr="0093633D">
          <w:rPr>
            <w:rStyle w:val="Hyperlink"/>
            <w:noProof/>
          </w:rPr>
          <w:t>12.1.3</w:t>
        </w:r>
        <w:r w:rsidR="00A514DD" w:rsidRPr="0093633D">
          <w:rPr>
            <w:rStyle w:val="Hyperlink"/>
            <w:noProof/>
          </w:rPr>
          <w:tab/>
          <w:t>Rules of Construction</w:t>
        </w:r>
        <w:r w:rsidR="00A514DD">
          <w:rPr>
            <w:noProof/>
          </w:rPr>
          <w:tab/>
        </w:r>
        <w:r w:rsidR="00A514DD">
          <w:rPr>
            <w:noProof/>
          </w:rPr>
          <w:fldChar w:fldCharType="begin"/>
        </w:r>
        <w:r w:rsidR="00A514DD">
          <w:rPr>
            <w:noProof/>
          </w:rPr>
          <w:instrText xml:space="preserve"> PAGEREF _Toc137825895 \h </w:instrText>
        </w:r>
        <w:r w:rsidR="00A514DD">
          <w:rPr>
            <w:noProof/>
          </w:rPr>
        </w:r>
        <w:r w:rsidR="00A514DD">
          <w:rPr>
            <w:noProof/>
          </w:rPr>
          <w:fldChar w:fldCharType="separate"/>
        </w:r>
        <w:r w:rsidR="00A514DD">
          <w:rPr>
            <w:noProof/>
          </w:rPr>
          <w:t>1</w:t>
        </w:r>
        <w:r w:rsidR="00A514DD">
          <w:rPr>
            <w:noProof/>
          </w:rPr>
          <w:fldChar w:fldCharType="end"/>
        </w:r>
      </w:hyperlink>
    </w:p>
    <w:p w14:paraId="161B98E6" w14:textId="77777777" w:rsidR="00A514DD" w:rsidRPr="00A514DD" w:rsidRDefault="001767E9">
      <w:pPr>
        <w:pStyle w:val="TOC2"/>
        <w:rPr>
          <w:rFonts w:ascii="Calibri" w:hAnsi="Calibri"/>
          <w:noProof/>
          <w:sz w:val="22"/>
          <w:szCs w:val="22"/>
        </w:rPr>
      </w:pPr>
      <w:hyperlink w:anchor="_Toc137825896" w:history="1">
        <w:r w:rsidR="00A514DD" w:rsidRPr="0093633D">
          <w:rPr>
            <w:rStyle w:val="Hyperlink"/>
            <w:noProof/>
          </w:rPr>
          <w:t>12.2</w:t>
        </w:r>
        <w:r w:rsidR="00A514DD" w:rsidRPr="0093633D">
          <w:rPr>
            <w:rStyle w:val="Hyperlink"/>
            <w:noProof/>
          </w:rPr>
          <w:tab/>
          <w:t>REVIEW STANDARDS</w:t>
        </w:r>
        <w:r w:rsidR="00A514DD">
          <w:rPr>
            <w:noProof/>
          </w:rPr>
          <w:tab/>
        </w:r>
        <w:r w:rsidR="00A514DD">
          <w:rPr>
            <w:noProof/>
          </w:rPr>
          <w:fldChar w:fldCharType="begin"/>
        </w:r>
        <w:r w:rsidR="00A514DD">
          <w:rPr>
            <w:noProof/>
          </w:rPr>
          <w:instrText xml:space="preserve"> PAGEREF _Toc137825896 \h </w:instrText>
        </w:r>
        <w:r w:rsidR="00A514DD">
          <w:rPr>
            <w:noProof/>
          </w:rPr>
        </w:r>
        <w:r w:rsidR="00A514DD">
          <w:rPr>
            <w:noProof/>
          </w:rPr>
          <w:fldChar w:fldCharType="separate"/>
        </w:r>
        <w:r w:rsidR="00A514DD">
          <w:rPr>
            <w:noProof/>
          </w:rPr>
          <w:t>2</w:t>
        </w:r>
        <w:r w:rsidR="00A514DD">
          <w:rPr>
            <w:noProof/>
          </w:rPr>
          <w:fldChar w:fldCharType="end"/>
        </w:r>
      </w:hyperlink>
    </w:p>
    <w:p w14:paraId="3BC56D4C" w14:textId="77777777" w:rsidR="00A514DD" w:rsidRPr="00A514DD" w:rsidRDefault="001767E9" w:rsidP="003C652F">
      <w:pPr>
        <w:pStyle w:val="TOC3"/>
        <w:rPr>
          <w:rFonts w:ascii="Calibri" w:hAnsi="Calibri"/>
          <w:noProof/>
          <w:sz w:val="22"/>
          <w:szCs w:val="22"/>
        </w:rPr>
      </w:pPr>
      <w:hyperlink w:anchor="_Toc137825897" w:history="1">
        <w:r w:rsidR="00A514DD" w:rsidRPr="0093633D">
          <w:rPr>
            <w:rStyle w:val="Hyperlink"/>
            <w:noProof/>
          </w:rPr>
          <w:t>12.2.1</w:t>
        </w:r>
        <w:r w:rsidR="00A514DD" w:rsidRPr="0093633D">
          <w:rPr>
            <w:rStyle w:val="Hyperlink"/>
            <w:noProof/>
          </w:rPr>
          <w:tab/>
          <w:t>Controlling Documents</w:t>
        </w:r>
        <w:r w:rsidR="00A514DD">
          <w:rPr>
            <w:noProof/>
          </w:rPr>
          <w:tab/>
        </w:r>
        <w:r w:rsidR="00A514DD">
          <w:rPr>
            <w:noProof/>
          </w:rPr>
          <w:fldChar w:fldCharType="begin"/>
        </w:r>
        <w:r w:rsidR="00A514DD">
          <w:rPr>
            <w:noProof/>
          </w:rPr>
          <w:instrText xml:space="preserve"> PAGEREF _Toc137825897 \h </w:instrText>
        </w:r>
        <w:r w:rsidR="00A514DD">
          <w:rPr>
            <w:noProof/>
          </w:rPr>
        </w:r>
        <w:r w:rsidR="00A514DD">
          <w:rPr>
            <w:noProof/>
          </w:rPr>
          <w:fldChar w:fldCharType="separate"/>
        </w:r>
        <w:r w:rsidR="00A514DD">
          <w:rPr>
            <w:noProof/>
          </w:rPr>
          <w:t>2</w:t>
        </w:r>
        <w:r w:rsidR="00A514DD">
          <w:rPr>
            <w:noProof/>
          </w:rPr>
          <w:fldChar w:fldCharType="end"/>
        </w:r>
      </w:hyperlink>
    </w:p>
    <w:p w14:paraId="1FFEC9DD" w14:textId="77777777" w:rsidR="00A514DD" w:rsidRPr="00A514DD" w:rsidRDefault="001767E9" w:rsidP="003C652F">
      <w:pPr>
        <w:pStyle w:val="TOC3"/>
        <w:rPr>
          <w:rFonts w:ascii="Calibri" w:hAnsi="Calibri"/>
          <w:noProof/>
          <w:sz w:val="22"/>
          <w:szCs w:val="22"/>
        </w:rPr>
      </w:pPr>
      <w:hyperlink w:anchor="_Toc137825898" w:history="1">
        <w:r w:rsidR="00A514DD" w:rsidRPr="0093633D">
          <w:rPr>
            <w:rStyle w:val="Hyperlink"/>
            <w:noProof/>
          </w:rPr>
          <w:t>12.2.2</w:t>
        </w:r>
        <w:r w:rsidR="00A514DD" w:rsidRPr="0093633D">
          <w:rPr>
            <w:rStyle w:val="Hyperlink"/>
            <w:noProof/>
          </w:rPr>
          <w:tab/>
          <w:t>City Review/Approval Authority</w:t>
        </w:r>
        <w:r w:rsidR="00A514DD">
          <w:rPr>
            <w:noProof/>
          </w:rPr>
          <w:tab/>
        </w:r>
        <w:r w:rsidR="00A514DD">
          <w:rPr>
            <w:noProof/>
          </w:rPr>
          <w:fldChar w:fldCharType="begin"/>
        </w:r>
        <w:r w:rsidR="00A514DD">
          <w:rPr>
            <w:noProof/>
          </w:rPr>
          <w:instrText xml:space="preserve"> PAGEREF _Toc137825898 \h </w:instrText>
        </w:r>
        <w:r w:rsidR="00A514DD">
          <w:rPr>
            <w:noProof/>
          </w:rPr>
        </w:r>
        <w:r w:rsidR="00A514DD">
          <w:rPr>
            <w:noProof/>
          </w:rPr>
          <w:fldChar w:fldCharType="separate"/>
        </w:r>
        <w:r w:rsidR="00A514DD">
          <w:rPr>
            <w:noProof/>
          </w:rPr>
          <w:t>2</w:t>
        </w:r>
        <w:r w:rsidR="00A514DD">
          <w:rPr>
            <w:noProof/>
          </w:rPr>
          <w:fldChar w:fldCharType="end"/>
        </w:r>
      </w:hyperlink>
    </w:p>
    <w:p w14:paraId="0C92E12E" w14:textId="77777777" w:rsidR="00A514DD" w:rsidRPr="00A514DD" w:rsidRDefault="001767E9" w:rsidP="003C652F">
      <w:pPr>
        <w:pStyle w:val="TOC3"/>
        <w:rPr>
          <w:rFonts w:ascii="Calibri" w:hAnsi="Calibri"/>
          <w:noProof/>
          <w:sz w:val="22"/>
          <w:szCs w:val="22"/>
        </w:rPr>
      </w:pPr>
      <w:hyperlink w:anchor="_Toc137825899" w:history="1">
        <w:r w:rsidR="00A514DD" w:rsidRPr="0093633D">
          <w:rPr>
            <w:rStyle w:val="Hyperlink"/>
            <w:noProof/>
          </w:rPr>
          <w:t>12.2.3</w:t>
        </w:r>
        <w:r w:rsidR="00A514DD" w:rsidRPr="0093633D">
          <w:rPr>
            <w:rStyle w:val="Hyperlink"/>
            <w:noProof/>
          </w:rPr>
          <w:tab/>
          <w:t>Deviations from Performance Standards</w:t>
        </w:r>
        <w:r w:rsidR="00A514DD">
          <w:rPr>
            <w:noProof/>
          </w:rPr>
          <w:tab/>
        </w:r>
        <w:r w:rsidR="00A514DD">
          <w:rPr>
            <w:noProof/>
          </w:rPr>
          <w:fldChar w:fldCharType="begin"/>
        </w:r>
        <w:r w:rsidR="00A514DD">
          <w:rPr>
            <w:noProof/>
          </w:rPr>
          <w:instrText xml:space="preserve"> PAGEREF _Toc137825899 \h </w:instrText>
        </w:r>
        <w:r w:rsidR="00A514DD">
          <w:rPr>
            <w:noProof/>
          </w:rPr>
        </w:r>
        <w:r w:rsidR="00A514DD">
          <w:rPr>
            <w:noProof/>
          </w:rPr>
          <w:fldChar w:fldCharType="separate"/>
        </w:r>
        <w:r w:rsidR="00A514DD">
          <w:rPr>
            <w:noProof/>
          </w:rPr>
          <w:t>2</w:t>
        </w:r>
        <w:r w:rsidR="00A514DD">
          <w:rPr>
            <w:noProof/>
          </w:rPr>
          <w:fldChar w:fldCharType="end"/>
        </w:r>
      </w:hyperlink>
    </w:p>
    <w:p w14:paraId="79D55688" w14:textId="77777777" w:rsidR="00A514DD" w:rsidRPr="00A514DD" w:rsidRDefault="001767E9" w:rsidP="003C652F">
      <w:pPr>
        <w:pStyle w:val="TOC3"/>
        <w:rPr>
          <w:rFonts w:ascii="Calibri" w:hAnsi="Calibri"/>
          <w:noProof/>
          <w:sz w:val="22"/>
          <w:szCs w:val="22"/>
        </w:rPr>
      </w:pPr>
      <w:hyperlink w:anchor="_Toc137825900" w:history="1">
        <w:r w:rsidR="00A514DD" w:rsidRPr="0093633D">
          <w:rPr>
            <w:rStyle w:val="Hyperlink"/>
            <w:noProof/>
          </w:rPr>
          <w:t>12.2.4</w:t>
        </w:r>
        <w:r w:rsidR="00A514DD" w:rsidRPr="0093633D">
          <w:rPr>
            <w:rStyle w:val="Hyperlink"/>
            <w:noProof/>
          </w:rPr>
          <w:tab/>
          <w:t>Development Contiguity</w:t>
        </w:r>
        <w:r w:rsidR="00A514DD">
          <w:rPr>
            <w:noProof/>
          </w:rPr>
          <w:tab/>
        </w:r>
        <w:r w:rsidR="00A514DD">
          <w:rPr>
            <w:noProof/>
          </w:rPr>
          <w:fldChar w:fldCharType="begin"/>
        </w:r>
        <w:r w:rsidR="00A514DD">
          <w:rPr>
            <w:noProof/>
          </w:rPr>
          <w:instrText xml:space="preserve"> PAGEREF _Toc137825900 \h </w:instrText>
        </w:r>
        <w:r w:rsidR="00A514DD">
          <w:rPr>
            <w:noProof/>
          </w:rPr>
        </w:r>
        <w:r w:rsidR="00A514DD">
          <w:rPr>
            <w:noProof/>
          </w:rPr>
          <w:fldChar w:fldCharType="separate"/>
        </w:r>
        <w:r w:rsidR="00A514DD">
          <w:rPr>
            <w:noProof/>
          </w:rPr>
          <w:t>4</w:t>
        </w:r>
        <w:r w:rsidR="00A514DD">
          <w:rPr>
            <w:noProof/>
          </w:rPr>
          <w:fldChar w:fldCharType="end"/>
        </w:r>
      </w:hyperlink>
    </w:p>
    <w:p w14:paraId="0865A1C9" w14:textId="77777777" w:rsidR="00A514DD" w:rsidRPr="00A514DD" w:rsidRDefault="001767E9">
      <w:pPr>
        <w:pStyle w:val="TOC2"/>
        <w:rPr>
          <w:rFonts w:ascii="Calibri" w:hAnsi="Calibri"/>
          <w:noProof/>
          <w:sz w:val="22"/>
          <w:szCs w:val="22"/>
        </w:rPr>
      </w:pPr>
      <w:hyperlink w:anchor="_Toc137825901" w:history="1">
        <w:r w:rsidR="00A514DD" w:rsidRPr="0093633D">
          <w:rPr>
            <w:rStyle w:val="Hyperlink"/>
            <w:noProof/>
          </w:rPr>
          <w:t>12.3</w:t>
        </w:r>
        <w:r w:rsidR="00A514DD" w:rsidRPr="0093633D">
          <w:rPr>
            <w:rStyle w:val="Hyperlink"/>
            <w:noProof/>
          </w:rPr>
          <w:tab/>
          <w:t>REVIEW PROCESS</w:t>
        </w:r>
        <w:r w:rsidR="00A514DD">
          <w:rPr>
            <w:noProof/>
          </w:rPr>
          <w:tab/>
        </w:r>
        <w:r w:rsidR="00A514DD">
          <w:rPr>
            <w:noProof/>
          </w:rPr>
          <w:fldChar w:fldCharType="begin"/>
        </w:r>
        <w:r w:rsidR="00A514DD">
          <w:rPr>
            <w:noProof/>
          </w:rPr>
          <w:instrText xml:space="preserve"> PAGEREF _Toc137825901 \h </w:instrText>
        </w:r>
        <w:r w:rsidR="00A514DD">
          <w:rPr>
            <w:noProof/>
          </w:rPr>
        </w:r>
        <w:r w:rsidR="00A514DD">
          <w:rPr>
            <w:noProof/>
          </w:rPr>
          <w:fldChar w:fldCharType="separate"/>
        </w:r>
        <w:r w:rsidR="00A514DD">
          <w:rPr>
            <w:noProof/>
          </w:rPr>
          <w:t>4</w:t>
        </w:r>
        <w:r w:rsidR="00A514DD">
          <w:rPr>
            <w:noProof/>
          </w:rPr>
          <w:fldChar w:fldCharType="end"/>
        </w:r>
      </w:hyperlink>
    </w:p>
    <w:p w14:paraId="3DFC5198" w14:textId="77777777" w:rsidR="00A514DD" w:rsidRPr="00A514DD" w:rsidRDefault="001767E9" w:rsidP="003C652F">
      <w:pPr>
        <w:pStyle w:val="TOC3"/>
        <w:rPr>
          <w:rFonts w:ascii="Calibri" w:hAnsi="Calibri"/>
          <w:noProof/>
          <w:sz w:val="22"/>
          <w:szCs w:val="22"/>
        </w:rPr>
      </w:pPr>
      <w:hyperlink w:anchor="_Toc137825902" w:history="1">
        <w:r w:rsidR="00A514DD" w:rsidRPr="0093633D">
          <w:rPr>
            <w:rStyle w:val="Hyperlink"/>
            <w:noProof/>
          </w:rPr>
          <w:t>12.3.1</w:t>
        </w:r>
        <w:r w:rsidR="00A514DD" w:rsidRPr="0093633D">
          <w:rPr>
            <w:rStyle w:val="Hyperlink"/>
            <w:noProof/>
          </w:rPr>
          <w:tab/>
          <w:t>Centerra DRC Review</w:t>
        </w:r>
        <w:r w:rsidR="00A514DD">
          <w:rPr>
            <w:noProof/>
          </w:rPr>
          <w:tab/>
        </w:r>
        <w:r w:rsidR="00A514DD">
          <w:rPr>
            <w:noProof/>
          </w:rPr>
          <w:fldChar w:fldCharType="begin"/>
        </w:r>
        <w:r w:rsidR="00A514DD">
          <w:rPr>
            <w:noProof/>
          </w:rPr>
          <w:instrText xml:space="preserve"> PAGEREF _Toc137825902 \h </w:instrText>
        </w:r>
        <w:r w:rsidR="00A514DD">
          <w:rPr>
            <w:noProof/>
          </w:rPr>
        </w:r>
        <w:r w:rsidR="00A514DD">
          <w:rPr>
            <w:noProof/>
          </w:rPr>
          <w:fldChar w:fldCharType="separate"/>
        </w:r>
        <w:r w:rsidR="00A514DD">
          <w:rPr>
            <w:noProof/>
          </w:rPr>
          <w:t>4</w:t>
        </w:r>
        <w:r w:rsidR="00A514DD">
          <w:rPr>
            <w:noProof/>
          </w:rPr>
          <w:fldChar w:fldCharType="end"/>
        </w:r>
      </w:hyperlink>
    </w:p>
    <w:p w14:paraId="13D30931" w14:textId="77777777" w:rsidR="00A514DD" w:rsidRPr="00A514DD" w:rsidRDefault="001767E9" w:rsidP="003C652F">
      <w:pPr>
        <w:pStyle w:val="TOC3"/>
        <w:rPr>
          <w:rFonts w:ascii="Calibri" w:hAnsi="Calibri"/>
          <w:noProof/>
          <w:sz w:val="22"/>
          <w:szCs w:val="22"/>
        </w:rPr>
      </w:pPr>
      <w:hyperlink w:anchor="_Toc137825903" w:history="1">
        <w:r w:rsidR="00A514DD" w:rsidRPr="0093633D">
          <w:rPr>
            <w:rStyle w:val="Hyperlink"/>
            <w:noProof/>
          </w:rPr>
          <w:t>12.3.2</w:t>
        </w:r>
        <w:r w:rsidR="00A514DD" w:rsidRPr="0093633D">
          <w:rPr>
            <w:rStyle w:val="Hyperlink"/>
            <w:noProof/>
          </w:rPr>
          <w:tab/>
          <w:t xml:space="preserve">Complete Application </w:t>
        </w:r>
        <w:r w:rsidR="00A514DD">
          <w:rPr>
            <w:noProof/>
          </w:rPr>
          <w:tab/>
        </w:r>
        <w:r w:rsidR="00A514DD">
          <w:rPr>
            <w:noProof/>
          </w:rPr>
          <w:fldChar w:fldCharType="begin"/>
        </w:r>
        <w:r w:rsidR="00A514DD">
          <w:rPr>
            <w:noProof/>
          </w:rPr>
          <w:instrText xml:space="preserve"> PAGEREF _Toc137825903 \h </w:instrText>
        </w:r>
        <w:r w:rsidR="00A514DD">
          <w:rPr>
            <w:noProof/>
          </w:rPr>
        </w:r>
        <w:r w:rsidR="00A514DD">
          <w:rPr>
            <w:noProof/>
          </w:rPr>
          <w:fldChar w:fldCharType="separate"/>
        </w:r>
        <w:r w:rsidR="00A514DD">
          <w:rPr>
            <w:noProof/>
          </w:rPr>
          <w:t>5</w:t>
        </w:r>
        <w:r w:rsidR="00A514DD">
          <w:rPr>
            <w:noProof/>
          </w:rPr>
          <w:fldChar w:fldCharType="end"/>
        </w:r>
      </w:hyperlink>
    </w:p>
    <w:p w14:paraId="22144F88" w14:textId="77777777" w:rsidR="00A514DD" w:rsidRPr="00A514DD" w:rsidRDefault="001767E9" w:rsidP="003C652F">
      <w:pPr>
        <w:pStyle w:val="TOC3"/>
        <w:rPr>
          <w:rFonts w:ascii="Calibri" w:hAnsi="Calibri"/>
          <w:noProof/>
          <w:sz w:val="22"/>
          <w:szCs w:val="22"/>
        </w:rPr>
      </w:pPr>
      <w:hyperlink w:anchor="_Toc137825904" w:history="1">
        <w:r w:rsidR="00A514DD" w:rsidRPr="0093633D">
          <w:rPr>
            <w:rStyle w:val="Hyperlink"/>
            <w:noProof/>
          </w:rPr>
          <w:t>12.3.3</w:t>
        </w:r>
        <w:r w:rsidR="00A514DD" w:rsidRPr="0093633D">
          <w:rPr>
            <w:rStyle w:val="Hyperlink"/>
            <w:noProof/>
          </w:rPr>
          <w:tab/>
          <w:t>Development Projects</w:t>
        </w:r>
        <w:r w:rsidR="00A514DD">
          <w:rPr>
            <w:noProof/>
          </w:rPr>
          <w:tab/>
        </w:r>
        <w:r w:rsidR="00A514DD">
          <w:rPr>
            <w:noProof/>
          </w:rPr>
          <w:fldChar w:fldCharType="begin"/>
        </w:r>
        <w:r w:rsidR="00A514DD">
          <w:rPr>
            <w:noProof/>
          </w:rPr>
          <w:instrText xml:space="preserve"> PAGEREF _Toc137825904 \h </w:instrText>
        </w:r>
        <w:r w:rsidR="00A514DD">
          <w:rPr>
            <w:noProof/>
          </w:rPr>
        </w:r>
        <w:r w:rsidR="00A514DD">
          <w:rPr>
            <w:noProof/>
          </w:rPr>
          <w:fldChar w:fldCharType="separate"/>
        </w:r>
        <w:r w:rsidR="00A514DD">
          <w:rPr>
            <w:noProof/>
          </w:rPr>
          <w:t>5</w:t>
        </w:r>
        <w:r w:rsidR="00A514DD">
          <w:rPr>
            <w:noProof/>
          </w:rPr>
          <w:fldChar w:fldCharType="end"/>
        </w:r>
      </w:hyperlink>
    </w:p>
    <w:p w14:paraId="003BC6C3" w14:textId="77777777" w:rsidR="00A514DD" w:rsidRPr="00A514DD" w:rsidRDefault="001767E9" w:rsidP="003C652F">
      <w:pPr>
        <w:pStyle w:val="TOC3"/>
        <w:rPr>
          <w:rFonts w:ascii="Calibri" w:hAnsi="Calibri"/>
          <w:noProof/>
          <w:sz w:val="22"/>
          <w:szCs w:val="22"/>
        </w:rPr>
      </w:pPr>
      <w:hyperlink w:anchor="_Toc137825905" w:history="1">
        <w:r w:rsidR="00A514DD" w:rsidRPr="0093633D">
          <w:rPr>
            <w:rStyle w:val="Hyperlink"/>
            <w:noProof/>
          </w:rPr>
          <w:t>12.3.4</w:t>
        </w:r>
        <w:r w:rsidR="00A514DD" w:rsidRPr="0093633D">
          <w:rPr>
            <w:rStyle w:val="Hyperlink"/>
            <w:noProof/>
          </w:rPr>
          <w:tab/>
          <w:t>Plats</w:t>
        </w:r>
        <w:r w:rsidR="00A514DD">
          <w:rPr>
            <w:noProof/>
          </w:rPr>
          <w:tab/>
        </w:r>
        <w:r w:rsidR="00A514DD">
          <w:rPr>
            <w:noProof/>
          </w:rPr>
          <w:fldChar w:fldCharType="begin"/>
        </w:r>
        <w:r w:rsidR="00A514DD">
          <w:rPr>
            <w:noProof/>
          </w:rPr>
          <w:instrText xml:space="preserve"> PAGEREF _Toc137825905 \h </w:instrText>
        </w:r>
        <w:r w:rsidR="00A514DD">
          <w:rPr>
            <w:noProof/>
          </w:rPr>
        </w:r>
        <w:r w:rsidR="00A514DD">
          <w:rPr>
            <w:noProof/>
          </w:rPr>
          <w:fldChar w:fldCharType="separate"/>
        </w:r>
        <w:r w:rsidR="00A514DD">
          <w:rPr>
            <w:noProof/>
          </w:rPr>
          <w:t>8</w:t>
        </w:r>
        <w:r w:rsidR="00A514DD">
          <w:rPr>
            <w:noProof/>
          </w:rPr>
          <w:fldChar w:fldCharType="end"/>
        </w:r>
      </w:hyperlink>
    </w:p>
    <w:p w14:paraId="1044DCB7" w14:textId="77777777" w:rsidR="00A514DD" w:rsidRPr="00A514DD" w:rsidRDefault="001767E9" w:rsidP="003C652F">
      <w:pPr>
        <w:pStyle w:val="TOC3"/>
        <w:rPr>
          <w:rFonts w:ascii="Calibri" w:hAnsi="Calibri"/>
          <w:noProof/>
          <w:sz w:val="22"/>
          <w:szCs w:val="22"/>
        </w:rPr>
      </w:pPr>
      <w:hyperlink w:anchor="_Toc137825906" w:history="1">
        <w:r w:rsidR="00A514DD" w:rsidRPr="0093633D">
          <w:rPr>
            <w:rStyle w:val="Hyperlink"/>
            <w:noProof/>
          </w:rPr>
          <w:t>12.3.5</w:t>
        </w:r>
        <w:r w:rsidR="00A514DD" w:rsidRPr="0093633D">
          <w:rPr>
            <w:rStyle w:val="Hyperlink"/>
            <w:noProof/>
          </w:rPr>
          <w:tab/>
          <w:t>Building Permits</w:t>
        </w:r>
        <w:r w:rsidR="00A514DD">
          <w:rPr>
            <w:noProof/>
          </w:rPr>
          <w:tab/>
        </w:r>
        <w:r w:rsidR="00A514DD">
          <w:rPr>
            <w:noProof/>
          </w:rPr>
          <w:fldChar w:fldCharType="begin"/>
        </w:r>
        <w:r w:rsidR="00A514DD">
          <w:rPr>
            <w:noProof/>
          </w:rPr>
          <w:instrText xml:space="preserve"> PAGEREF _Toc137825906 \h </w:instrText>
        </w:r>
        <w:r w:rsidR="00A514DD">
          <w:rPr>
            <w:noProof/>
          </w:rPr>
        </w:r>
        <w:r w:rsidR="00A514DD">
          <w:rPr>
            <w:noProof/>
          </w:rPr>
          <w:fldChar w:fldCharType="separate"/>
        </w:r>
        <w:r w:rsidR="00A514DD">
          <w:rPr>
            <w:noProof/>
          </w:rPr>
          <w:t>8</w:t>
        </w:r>
        <w:r w:rsidR="00A514DD">
          <w:rPr>
            <w:noProof/>
          </w:rPr>
          <w:fldChar w:fldCharType="end"/>
        </w:r>
      </w:hyperlink>
    </w:p>
    <w:p w14:paraId="3CD422F6" w14:textId="77777777" w:rsidR="00A514DD" w:rsidRPr="00A514DD" w:rsidRDefault="001767E9" w:rsidP="003C652F">
      <w:pPr>
        <w:pStyle w:val="TOC3"/>
        <w:rPr>
          <w:rFonts w:ascii="Calibri" w:hAnsi="Calibri"/>
          <w:noProof/>
          <w:sz w:val="22"/>
          <w:szCs w:val="22"/>
        </w:rPr>
      </w:pPr>
      <w:hyperlink w:anchor="_Toc137825907" w:history="1">
        <w:r w:rsidR="00A514DD" w:rsidRPr="0093633D">
          <w:rPr>
            <w:rStyle w:val="Hyperlink"/>
            <w:noProof/>
          </w:rPr>
          <w:t>12.3.6</w:t>
        </w:r>
        <w:r w:rsidR="00A514DD" w:rsidRPr="0093633D">
          <w:rPr>
            <w:rStyle w:val="Hyperlink"/>
            <w:noProof/>
          </w:rPr>
          <w:tab/>
          <w:t>Review Timelines</w:t>
        </w:r>
        <w:r w:rsidR="00A514DD">
          <w:rPr>
            <w:noProof/>
          </w:rPr>
          <w:tab/>
        </w:r>
        <w:r w:rsidR="00A514DD">
          <w:rPr>
            <w:noProof/>
          </w:rPr>
          <w:fldChar w:fldCharType="begin"/>
        </w:r>
        <w:r w:rsidR="00A514DD">
          <w:rPr>
            <w:noProof/>
          </w:rPr>
          <w:instrText xml:space="preserve"> PAGEREF _Toc137825907 \h </w:instrText>
        </w:r>
        <w:r w:rsidR="00A514DD">
          <w:rPr>
            <w:noProof/>
          </w:rPr>
        </w:r>
        <w:r w:rsidR="00A514DD">
          <w:rPr>
            <w:noProof/>
          </w:rPr>
          <w:fldChar w:fldCharType="separate"/>
        </w:r>
        <w:r w:rsidR="00A514DD">
          <w:rPr>
            <w:noProof/>
          </w:rPr>
          <w:t>9</w:t>
        </w:r>
        <w:r w:rsidR="00A514DD">
          <w:rPr>
            <w:noProof/>
          </w:rPr>
          <w:fldChar w:fldCharType="end"/>
        </w:r>
      </w:hyperlink>
    </w:p>
    <w:p w14:paraId="314E0E57" w14:textId="77777777" w:rsidR="00A514DD" w:rsidRPr="00A514DD" w:rsidRDefault="001767E9" w:rsidP="003C652F">
      <w:pPr>
        <w:pStyle w:val="TOC3"/>
        <w:rPr>
          <w:rFonts w:ascii="Calibri" w:hAnsi="Calibri"/>
          <w:noProof/>
          <w:sz w:val="22"/>
          <w:szCs w:val="22"/>
        </w:rPr>
      </w:pPr>
      <w:hyperlink w:anchor="_Toc137825908" w:history="1">
        <w:r w:rsidR="00A514DD" w:rsidRPr="0093633D">
          <w:rPr>
            <w:rStyle w:val="Hyperlink"/>
            <w:noProof/>
          </w:rPr>
          <w:t>12.3.7</w:t>
        </w:r>
        <w:r w:rsidR="00A514DD" w:rsidRPr="0093633D">
          <w:rPr>
            <w:rStyle w:val="Hyperlink"/>
            <w:noProof/>
          </w:rPr>
          <w:tab/>
          <w:t>Public Notice Requirements</w:t>
        </w:r>
        <w:r w:rsidR="00A514DD">
          <w:rPr>
            <w:noProof/>
          </w:rPr>
          <w:tab/>
        </w:r>
        <w:r w:rsidR="00A514DD">
          <w:rPr>
            <w:noProof/>
          </w:rPr>
          <w:fldChar w:fldCharType="begin"/>
        </w:r>
        <w:r w:rsidR="00A514DD">
          <w:rPr>
            <w:noProof/>
          </w:rPr>
          <w:instrText xml:space="preserve"> PAGEREF _Toc137825908 \h </w:instrText>
        </w:r>
        <w:r w:rsidR="00A514DD">
          <w:rPr>
            <w:noProof/>
          </w:rPr>
        </w:r>
        <w:r w:rsidR="00A514DD">
          <w:rPr>
            <w:noProof/>
          </w:rPr>
          <w:fldChar w:fldCharType="separate"/>
        </w:r>
        <w:r w:rsidR="00A514DD">
          <w:rPr>
            <w:noProof/>
          </w:rPr>
          <w:t>9</w:t>
        </w:r>
        <w:r w:rsidR="00A514DD">
          <w:rPr>
            <w:noProof/>
          </w:rPr>
          <w:fldChar w:fldCharType="end"/>
        </w:r>
      </w:hyperlink>
    </w:p>
    <w:p w14:paraId="1A88FCE5" w14:textId="77777777" w:rsidR="00A514DD" w:rsidRPr="00A514DD" w:rsidRDefault="001767E9" w:rsidP="003C652F">
      <w:pPr>
        <w:pStyle w:val="TOC3"/>
        <w:rPr>
          <w:rFonts w:ascii="Calibri" w:hAnsi="Calibri"/>
          <w:noProof/>
          <w:sz w:val="22"/>
          <w:szCs w:val="22"/>
        </w:rPr>
      </w:pPr>
      <w:hyperlink w:anchor="_Toc137825909" w:history="1">
        <w:r w:rsidR="00A514DD" w:rsidRPr="0093633D">
          <w:rPr>
            <w:rStyle w:val="Hyperlink"/>
            <w:noProof/>
          </w:rPr>
          <w:t>12.3.8</w:t>
        </w:r>
        <w:r w:rsidR="00A514DD" w:rsidRPr="0093633D">
          <w:rPr>
            <w:rStyle w:val="Hyperlink"/>
            <w:noProof/>
          </w:rPr>
          <w:tab/>
          <w:t>Mineral Estate Owner Notification</w:t>
        </w:r>
        <w:r w:rsidR="00A514DD">
          <w:rPr>
            <w:noProof/>
          </w:rPr>
          <w:tab/>
        </w:r>
        <w:r w:rsidR="00A514DD">
          <w:rPr>
            <w:noProof/>
          </w:rPr>
          <w:fldChar w:fldCharType="begin"/>
        </w:r>
        <w:r w:rsidR="00A514DD">
          <w:rPr>
            <w:noProof/>
          </w:rPr>
          <w:instrText xml:space="preserve"> PAGEREF _Toc137825909 \h </w:instrText>
        </w:r>
        <w:r w:rsidR="00A514DD">
          <w:rPr>
            <w:noProof/>
          </w:rPr>
        </w:r>
        <w:r w:rsidR="00A514DD">
          <w:rPr>
            <w:noProof/>
          </w:rPr>
          <w:fldChar w:fldCharType="separate"/>
        </w:r>
        <w:r w:rsidR="00A514DD">
          <w:rPr>
            <w:noProof/>
          </w:rPr>
          <w:t>10</w:t>
        </w:r>
        <w:r w:rsidR="00A514DD">
          <w:rPr>
            <w:noProof/>
          </w:rPr>
          <w:fldChar w:fldCharType="end"/>
        </w:r>
      </w:hyperlink>
    </w:p>
    <w:p w14:paraId="145A9624" w14:textId="77777777" w:rsidR="00A514DD" w:rsidRPr="00A514DD" w:rsidRDefault="001767E9">
      <w:pPr>
        <w:pStyle w:val="TOC2"/>
        <w:rPr>
          <w:rFonts w:ascii="Calibri" w:hAnsi="Calibri"/>
          <w:noProof/>
          <w:sz w:val="22"/>
          <w:szCs w:val="22"/>
        </w:rPr>
      </w:pPr>
      <w:hyperlink w:anchor="_Toc137825910" w:history="1">
        <w:r w:rsidR="00A514DD" w:rsidRPr="0093633D">
          <w:rPr>
            <w:rStyle w:val="Hyperlink"/>
            <w:noProof/>
          </w:rPr>
          <w:t>12.4</w:t>
        </w:r>
        <w:r w:rsidR="00A514DD" w:rsidRPr="0093633D">
          <w:rPr>
            <w:rStyle w:val="Hyperlink"/>
            <w:noProof/>
          </w:rPr>
          <w:tab/>
          <w:t>APPEALS</w:t>
        </w:r>
        <w:r w:rsidR="00A514DD">
          <w:rPr>
            <w:noProof/>
          </w:rPr>
          <w:tab/>
        </w:r>
        <w:r w:rsidR="00A514DD">
          <w:rPr>
            <w:noProof/>
          </w:rPr>
          <w:fldChar w:fldCharType="begin"/>
        </w:r>
        <w:r w:rsidR="00A514DD">
          <w:rPr>
            <w:noProof/>
          </w:rPr>
          <w:instrText xml:space="preserve"> PAGEREF _Toc137825910 \h </w:instrText>
        </w:r>
        <w:r w:rsidR="00A514DD">
          <w:rPr>
            <w:noProof/>
          </w:rPr>
        </w:r>
        <w:r w:rsidR="00A514DD">
          <w:rPr>
            <w:noProof/>
          </w:rPr>
          <w:fldChar w:fldCharType="separate"/>
        </w:r>
        <w:r w:rsidR="00A514DD">
          <w:rPr>
            <w:noProof/>
          </w:rPr>
          <w:t>10</w:t>
        </w:r>
        <w:r w:rsidR="00A514DD">
          <w:rPr>
            <w:noProof/>
          </w:rPr>
          <w:fldChar w:fldCharType="end"/>
        </w:r>
      </w:hyperlink>
    </w:p>
    <w:p w14:paraId="723E9859" w14:textId="77777777" w:rsidR="00A514DD" w:rsidRPr="00A514DD" w:rsidRDefault="001767E9" w:rsidP="003C652F">
      <w:pPr>
        <w:pStyle w:val="TOC3"/>
        <w:rPr>
          <w:rFonts w:ascii="Calibri" w:hAnsi="Calibri"/>
          <w:noProof/>
          <w:sz w:val="22"/>
          <w:szCs w:val="22"/>
        </w:rPr>
      </w:pPr>
      <w:hyperlink w:anchor="_Toc137825911" w:history="1">
        <w:r w:rsidR="00A514DD" w:rsidRPr="0093633D">
          <w:rPr>
            <w:rStyle w:val="Hyperlink"/>
            <w:noProof/>
          </w:rPr>
          <w:t>12.4.1</w:t>
        </w:r>
        <w:r w:rsidR="00A514DD" w:rsidRPr="0093633D">
          <w:rPr>
            <w:rStyle w:val="Hyperlink"/>
            <w:noProof/>
          </w:rPr>
          <w:tab/>
          <w:t>Modifications of Standard/Alternative Compliance /Uses-by-Right subject to an Administrative Review/Boundary Line Adjustments/Lot Mergers/GDP Sketch Plats/GDP Final Plats/Minor Amendments</w:t>
        </w:r>
        <w:r w:rsidR="00A514DD">
          <w:rPr>
            <w:noProof/>
          </w:rPr>
          <w:tab/>
        </w:r>
        <w:r w:rsidR="00A514DD">
          <w:rPr>
            <w:noProof/>
          </w:rPr>
          <w:fldChar w:fldCharType="begin"/>
        </w:r>
        <w:r w:rsidR="00A514DD">
          <w:rPr>
            <w:noProof/>
          </w:rPr>
          <w:instrText xml:space="preserve"> PAGEREF _Toc137825911 \h </w:instrText>
        </w:r>
        <w:r w:rsidR="00A514DD">
          <w:rPr>
            <w:noProof/>
          </w:rPr>
        </w:r>
        <w:r w:rsidR="00A514DD">
          <w:rPr>
            <w:noProof/>
          </w:rPr>
          <w:fldChar w:fldCharType="separate"/>
        </w:r>
        <w:r w:rsidR="00A514DD">
          <w:rPr>
            <w:noProof/>
          </w:rPr>
          <w:t>10</w:t>
        </w:r>
        <w:r w:rsidR="00A514DD">
          <w:rPr>
            <w:noProof/>
          </w:rPr>
          <w:fldChar w:fldCharType="end"/>
        </w:r>
      </w:hyperlink>
    </w:p>
    <w:p w14:paraId="66679427" w14:textId="77777777" w:rsidR="00A514DD" w:rsidRPr="00A514DD" w:rsidRDefault="001767E9" w:rsidP="003C652F">
      <w:pPr>
        <w:pStyle w:val="TOC3"/>
        <w:rPr>
          <w:rFonts w:ascii="Calibri" w:hAnsi="Calibri"/>
          <w:noProof/>
          <w:sz w:val="22"/>
          <w:szCs w:val="22"/>
        </w:rPr>
      </w:pPr>
      <w:hyperlink w:anchor="_Toc137825912" w:history="1">
        <w:r w:rsidR="00A514DD" w:rsidRPr="0093633D">
          <w:rPr>
            <w:rStyle w:val="Hyperlink"/>
            <w:noProof/>
          </w:rPr>
          <w:t>12.4.2</w:t>
        </w:r>
        <w:r w:rsidR="00A514DD" w:rsidRPr="0093633D">
          <w:rPr>
            <w:rStyle w:val="Hyperlink"/>
            <w:noProof/>
          </w:rPr>
          <w:tab/>
          <w:t>Public Review</w:t>
        </w:r>
        <w:r w:rsidR="00A514DD">
          <w:rPr>
            <w:noProof/>
          </w:rPr>
          <w:tab/>
        </w:r>
        <w:r w:rsidR="00A514DD">
          <w:rPr>
            <w:noProof/>
          </w:rPr>
          <w:fldChar w:fldCharType="begin"/>
        </w:r>
        <w:r w:rsidR="00A514DD">
          <w:rPr>
            <w:noProof/>
          </w:rPr>
          <w:instrText xml:space="preserve"> PAGEREF _Toc137825912 \h </w:instrText>
        </w:r>
        <w:r w:rsidR="00A514DD">
          <w:rPr>
            <w:noProof/>
          </w:rPr>
        </w:r>
        <w:r w:rsidR="00A514DD">
          <w:rPr>
            <w:noProof/>
          </w:rPr>
          <w:fldChar w:fldCharType="separate"/>
        </w:r>
        <w:r w:rsidR="00A514DD">
          <w:rPr>
            <w:noProof/>
          </w:rPr>
          <w:t>11</w:t>
        </w:r>
        <w:r w:rsidR="00A514DD">
          <w:rPr>
            <w:noProof/>
          </w:rPr>
          <w:fldChar w:fldCharType="end"/>
        </w:r>
      </w:hyperlink>
    </w:p>
    <w:p w14:paraId="2EAB85E5" w14:textId="77777777" w:rsidR="00A514DD" w:rsidRPr="00A514DD" w:rsidRDefault="001767E9" w:rsidP="003C652F">
      <w:pPr>
        <w:pStyle w:val="TOC3"/>
        <w:rPr>
          <w:rFonts w:ascii="Calibri" w:hAnsi="Calibri"/>
          <w:noProof/>
          <w:sz w:val="22"/>
          <w:szCs w:val="22"/>
        </w:rPr>
      </w:pPr>
      <w:hyperlink w:anchor="_Toc137825913" w:history="1">
        <w:r w:rsidR="00A514DD" w:rsidRPr="0093633D">
          <w:rPr>
            <w:rStyle w:val="Hyperlink"/>
            <w:noProof/>
          </w:rPr>
          <w:t>12.4.3</w:t>
        </w:r>
        <w:r w:rsidR="00A514DD" w:rsidRPr="0093633D">
          <w:rPr>
            <w:rStyle w:val="Hyperlink"/>
            <w:noProof/>
          </w:rPr>
          <w:tab/>
          <w:t>GDP Sketch Plats/Combined GDP Sketch Plat and GDP Final Plats</w:t>
        </w:r>
        <w:r w:rsidR="00A514DD">
          <w:rPr>
            <w:noProof/>
          </w:rPr>
          <w:tab/>
        </w:r>
        <w:r w:rsidR="00A514DD">
          <w:rPr>
            <w:noProof/>
          </w:rPr>
          <w:fldChar w:fldCharType="begin"/>
        </w:r>
        <w:r w:rsidR="00A514DD">
          <w:rPr>
            <w:noProof/>
          </w:rPr>
          <w:instrText xml:space="preserve"> PAGEREF _Toc137825913 \h </w:instrText>
        </w:r>
        <w:r w:rsidR="00A514DD">
          <w:rPr>
            <w:noProof/>
          </w:rPr>
        </w:r>
        <w:r w:rsidR="00A514DD">
          <w:rPr>
            <w:noProof/>
          </w:rPr>
          <w:fldChar w:fldCharType="separate"/>
        </w:r>
        <w:r w:rsidR="00A514DD">
          <w:rPr>
            <w:noProof/>
          </w:rPr>
          <w:t>11</w:t>
        </w:r>
        <w:r w:rsidR="00A514DD">
          <w:rPr>
            <w:noProof/>
          </w:rPr>
          <w:fldChar w:fldCharType="end"/>
        </w:r>
      </w:hyperlink>
    </w:p>
    <w:p w14:paraId="053C60FC" w14:textId="77777777" w:rsidR="00A514DD" w:rsidRPr="00A514DD" w:rsidRDefault="001767E9" w:rsidP="003C652F">
      <w:pPr>
        <w:pStyle w:val="TOC3"/>
        <w:rPr>
          <w:rFonts w:ascii="Calibri" w:hAnsi="Calibri"/>
          <w:noProof/>
          <w:sz w:val="22"/>
          <w:szCs w:val="22"/>
        </w:rPr>
      </w:pPr>
      <w:hyperlink w:anchor="_Toc137825914" w:history="1">
        <w:r w:rsidR="00A514DD" w:rsidRPr="0093633D">
          <w:rPr>
            <w:rStyle w:val="Hyperlink"/>
            <w:noProof/>
          </w:rPr>
          <w:t>12.4.4</w:t>
        </w:r>
        <w:r w:rsidR="00A514DD" w:rsidRPr="0093633D">
          <w:rPr>
            <w:rStyle w:val="Hyperlink"/>
            <w:noProof/>
          </w:rPr>
          <w:tab/>
          <w:t>Special Review Use Approvals</w:t>
        </w:r>
        <w:r w:rsidR="00A514DD">
          <w:rPr>
            <w:noProof/>
          </w:rPr>
          <w:tab/>
        </w:r>
        <w:r w:rsidR="00A514DD">
          <w:rPr>
            <w:noProof/>
          </w:rPr>
          <w:fldChar w:fldCharType="begin"/>
        </w:r>
        <w:r w:rsidR="00A514DD">
          <w:rPr>
            <w:noProof/>
          </w:rPr>
          <w:instrText xml:space="preserve"> PAGEREF _Toc137825914 \h </w:instrText>
        </w:r>
        <w:r w:rsidR="00A514DD">
          <w:rPr>
            <w:noProof/>
          </w:rPr>
        </w:r>
        <w:r w:rsidR="00A514DD">
          <w:rPr>
            <w:noProof/>
          </w:rPr>
          <w:fldChar w:fldCharType="separate"/>
        </w:r>
        <w:r w:rsidR="00A514DD">
          <w:rPr>
            <w:noProof/>
          </w:rPr>
          <w:t>11</w:t>
        </w:r>
        <w:r w:rsidR="00A514DD">
          <w:rPr>
            <w:noProof/>
          </w:rPr>
          <w:fldChar w:fldCharType="end"/>
        </w:r>
      </w:hyperlink>
    </w:p>
    <w:p w14:paraId="78615F43" w14:textId="77777777" w:rsidR="00A514DD" w:rsidRPr="00A514DD" w:rsidRDefault="001767E9">
      <w:pPr>
        <w:pStyle w:val="TOC2"/>
        <w:rPr>
          <w:rFonts w:ascii="Calibri" w:hAnsi="Calibri"/>
          <w:noProof/>
          <w:sz w:val="22"/>
          <w:szCs w:val="22"/>
        </w:rPr>
      </w:pPr>
      <w:hyperlink w:anchor="_Toc137825915" w:history="1">
        <w:r w:rsidR="00A514DD" w:rsidRPr="0093633D">
          <w:rPr>
            <w:rStyle w:val="Hyperlink"/>
            <w:noProof/>
          </w:rPr>
          <w:t>12.5</w:t>
        </w:r>
        <w:r w:rsidR="00A514DD" w:rsidRPr="0093633D">
          <w:rPr>
            <w:rStyle w:val="Hyperlink"/>
            <w:noProof/>
          </w:rPr>
          <w:tab/>
          <w:t>AMENDMENTS</w:t>
        </w:r>
        <w:r w:rsidR="00A514DD">
          <w:rPr>
            <w:noProof/>
          </w:rPr>
          <w:tab/>
        </w:r>
        <w:r w:rsidR="00A514DD">
          <w:rPr>
            <w:noProof/>
          </w:rPr>
          <w:fldChar w:fldCharType="begin"/>
        </w:r>
        <w:r w:rsidR="00A514DD">
          <w:rPr>
            <w:noProof/>
          </w:rPr>
          <w:instrText xml:space="preserve"> PAGEREF _Toc137825915 \h </w:instrText>
        </w:r>
        <w:r w:rsidR="00A514DD">
          <w:rPr>
            <w:noProof/>
          </w:rPr>
        </w:r>
        <w:r w:rsidR="00A514DD">
          <w:rPr>
            <w:noProof/>
          </w:rPr>
          <w:fldChar w:fldCharType="separate"/>
        </w:r>
        <w:r w:rsidR="00A514DD">
          <w:rPr>
            <w:noProof/>
          </w:rPr>
          <w:t>11</w:t>
        </w:r>
        <w:r w:rsidR="00A514DD">
          <w:rPr>
            <w:noProof/>
          </w:rPr>
          <w:fldChar w:fldCharType="end"/>
        </w:r>
      </w:hyperlink>
    </w:p>
    <w:p w14:paraId="4A9084A0" w14:textId="77777777" w:rsidR="00A514DD" w:rsidRPr="00A514DD" w:rsidRDefault="001767E9" w:rsidP="003C652F">
      <w:pPr>
        <w:pStyle w:val="TOC3"/>
        <w:rPr>
          <w:rFonts w:ascii="Calibri" w:hAnsi="Calibri"/>
          <w:noProof/>
          <w:sz w:val="22"/>
          <w:szCs w:val="22"/>
        </w:rPr>
      </w:pPr>
      <w:hyperlink w:anchor="_Toc137825916" w:history="1">
        <w:r w:rsidR="00A514DD" w:rsidRPr="0093633D">
          <w:rPr>
            <w:rStyle w:val="Hyperlink"/>
            <w:noProof/>
          </w:rPr>
          <w:t>12.5.1</w:t>
        </w:r>
        <w:r w:rsidR="00A514DD" w:rsidRPr="0093633D">
          <w:rPr>
            <w:rStyle w:val="Hyperlink"/>
            <w:noProof/>
          </w:rPr>
          <w:tab/>
          <w:t>Amendments to the GDP</w:t>
        </w:r>
        <w:r w:rsidR="00A514DD">
          <w:rPr>
            <w:noProof/>
          </w:rPr>
          <w:tab/>
        </w:r>
        <w:r w:rsidR="00A514DD">
          <w:rPr>
            <w:noProof/>
          </w:rPr>
          <w:fldChar w:fldCharType="begin"/>
        </w:r>
        <w:r w:rsidR="00A514DD">
          <w:rPr>
            <w:noProof/>
          </w:rPr>
          <w:instrText xml:space="preserve"> PAGEREF _Toc137825916 \h </w:instrText>
        </w:r>
        <w:r w:rsidR="00A514DD">
          <w:rPr>
            <w:noProof/>
          </w:rPr>
        </w:r>
        <w:r w:rsidR="00A514DD">
          <w:rPr>
            <w:noProof/>
          </w:rPr>
          <w:fldChar w:fldCharType="separate"/>
        </w:r>
        <w:r w:rsidR="00A514DD">
          <w:rPr>
            <w:noProof/>
          </w:rPr>
          <w:t>11</w:t>
        </w:r>
        <w:r w:rsidR="00A514DD">
          <w:rPr>
            <w:noProof/>
          </w:rPr>
          <w:fldChar w:fldCharType="end"/>
        </w:r>
      </w:hyperlink>
    </w:p>
    <w:p w14:paraId="253CCE8F" w14:textId="77777777" w:rsidR="00A514DD" w:rsidRPr="00A514DD" w:rsidRDefault="001767E9" w:rsidP="003C652F">
      <w:pPr>
        <w:pStyle w:val="TOC3"/>
        <w:rPr>
          <w:rFonts w:ascii="Calibri" w:hAnsi="Calibri"/>
          <w:noProof/>
          <w:sz w:val="22"/>
          <w:szCs w:val="22"/>
        </w:rPr>
      </w:pPr>
      <w:hyperlink w:anchor="_Toc137825917" w:history="1">
        <w:r w:rsidR="00A514DD" w:rsidRPr="0093633D">
          <w:rPr>
            <w:rStyle w:val="Hyperlink"/>
            <w:noProof/>
          </w:rPr>
          <w:t>12.5.2</w:t>
        </w:r>
        <w:r w:rsidR="00A514DD" w:rsidRPr="0093633D">
          <w:rPr>
            <w:rStyle w:val="Hyperlink"/>
            <w:noProof/>
          </w:rPr>
          <w:tab/>
        </w:r>
        <w:r w:rsidR="003C652F">
          <w:rPr>
            <w:rStyle w:val="Hyperlink"/>
            <w:noProof/>
          </w:rPr>
          <w:t>Amendments to App</w:t>
        </w:r>
        <w:r w:rsidR="00C11AAD">
          <w:rPr>
            <w:rStyle w:val="Hyperlink"/>
            <w:noProof/>
          </w:rPr>
          <w:t>ro</w:t>
        </w:r>
        <w:r w:rsidR="003C652F">
          <w:rPr>
            <w:rStyle w:val="Hyperlink"/>
            <w:noProof/>
          </w:rPr>
          <w:t>ved Plans or Subdivision Plats</w:t>
        </w:r>
        <w:r w:rsidR="00A514DD">
          <w:rPr>
            <w:noProof/>
          </w:rPr>
          <w:tab/>
        </w:r>
        <w:r w:rsidR="00A514DD">
          <w:rPr>
            <w:noProof/>
          </w:rPr>
          <w:fldChar w:fldCharType="begin"/>
        </w:r>
        <w:r w:rsidR="00A514DD">
          <w:rPr>
            <w:noProof/>
          </w:rPr>
          <w:instrText xml:space="preserve"> PAGEREF _Toc137825917 \h </w:instrText>
        </w:r>
        <w:r w:rsidR="00A514DD">
          <w:rPr>
            <w:noProof/>
          </w:rPr>
        </w:r>
        <w:r w:rsidR="00A514DD">
          <w:rPr>
            <w:noProof/>
          </w:rPr>
          <w:fldChar w:fldCharType="separate"/>
        </w:r>
        <w:r w:rsidR="00A514DD">
          <w:rPr>
            <w:noProof/>
          </w:rPr>
          <w:t>12</w:t>
        </w:r>
        <w:r w:rsidR="00A514DD">
          <w:rPr>
            <w:noProof/>
          </w:rPr>
          <w:fldChar w:fldCharType="end"/>
        </w:r>
      </w:hyperlink>
    </w:p>
    <w:p w14:paraId="28CD1506" w14:textId="77777777" w:rsidR="00381BBB" w:rsidRPr="00B46151" w:rsidRDefault="00722A6F" w:rsidP="00381BBB">
      <w:pPr>
        <w:rPr>
          <w:sz w:val="22"/>
          <w:szCs w:val="22"/>
        </w:rPr>
        <w:sectPr w:rsidR="00381BBB" w:rsidRPr="00B46151" w:rsidSect="00FE3A1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627" w:right="1080" w:bottom="1440" w:left="1440" w:header="1080" w:footer="720" w:gutter="0"/>
          <w:pgNumType w:fmt="lowerRoman" w:start="1"/>
          <w:cols w:space="360"/>
          <w:noEndnote/>
          <w:titlePg/>
          <w:docGrid w:linePitch="299"/>
        </w:sectPr>
      </w:pPr>
      <w:r w:rsidRPr="00B46151">
        <w:rPr>
          <w:sz w:val="22"/>
          <w:szCs w:val="22"/>
        </w:rPr>
        <w:fldChar w:fldCharType="end"/>
      </w:r>
      <w:bookmarkStart w:id="3" w:name="_Hlk114481749"/>
      <w:bookmarkEnd w:id="1"/>
    </w:p>
    <w:bookmarkEnd w:id="3"/>
    <w:p w14:paraId="5EAC4F2F" w14:textId="77777777" w:rsidR="00381BBB" w:rsidRPr="00B46151" w:rsidRDefault="00381BBB" w:rsidP="00381BBB">
      <w:pPr>
        <w:rPr>
          <w:sz w:val="22"/>
          <w:szCs w:val="22"/>
        </w:rPr>
      </w:pPr>
    </w:p>
    <w:p w14:paraId="1366AD45" w14:textId="77777777" w:rsidR="002F5210" w:rsidRPr="00B46151" w:rsidRDefault="007B42B3" w:rsidP="00381BBB">
      <w:pPr>
        <w:pStyle w:val="ArticleL1"/>
        <w:rPr>
          <w:sz w:val="22"/>
          <w:szCs w:val="22"/>
        </w:rPr>
      </w:pPr>
      <w:r w:rsidRPr="00B46151">
        <w:rPr>
          <w:sz w:val="22"/>
          <w:szCs w:val="22"/>
        </w:rPr>
        <w:br/>
      </w:r>
      <w:bookmarkStart w:id="4" w:name="_Toc137825891"/>
      <w:r w:rsidR="00722A6F" w:rsidRPr="00B46151">
        <w:rPr>
          <w:sz w:val="22"/>
          <w:szCs w:val="22"/>
        </w:rPr>
        <w:t>REGULATORY PROCEDURES</w:t>
      </w:r>
      <w:bookmarkEnd w:id="4"/>
    </w:p>
    <w:p w14:paraId="6511F8D2" w14:textId="77777777" w:rsidR="002F5210" w:rsidRPr="00B46151" w:rsidRDefault="00722A6F" w:rsidP="00284812">
      <w:pPr>
        <w:pStyle w:val="ArticleL2"/>
        <w:spacing w:before="0"/>
        <w:rPr>
          <w:szCs w:val="22"/>
        </w:rPr>
      </w:pPr>
      <w:bookmarkStart w:id="5" w:name="_Toc137825892"/>
      <w:r w:rsidRPr="00B46151">
        <w:rPr>
          <w:szCs w:val="22"/>
        </w:rPr>
        <w:t>GENERAL PROVISIONS</w:t>
      </w:r>
      <w:bookmarkEnd w:id="5"/>
      <w:r w:rsidRPr="00B46151">
        <w:rPr>
          <w:szCs w:val="22"/>
        </w:rPr>
        <w:t xml:space="preserve"> </w:t>
      </w:r>
    </w:p>
    <w:p w14:paraId="7D837870" w14:textId="77777777" w:rsidR="002F5210" w:rsidRPr="00B46151" w:rsidRDefault="00722A6F" w:rsidP="00284812">
      <w:pPr>
        <w:pStyle w:val="ArticleL3"/>
        <w:spacing w:before="0"/>
        <w:rPr>
          <w:szCs w:val="22"/>
        </w:rPr>
      </w:pPr>
      <w:bookmarkStart w:id="6" w:name="_Toc137825893"/>
      <w:r w:rsidRPr="00B46151">
        <w:rPr>
          <w:szCs w:val="22"/>
        </w:rPr>
        <w:t>Regulatory Procedures</w:t>
      </w:r>
      <w:bookmarkEnd w:id="6"/>
    </w:p>
    <w:p w14:paraId="37B04CF6" w14:textId="142B0E6E" w:rsidR="00A514DD" w:rsidRDefault="002F5210" w:rsidP="00046D57">
      <w:pPr>
        <w:pStyle w:val="BodyText"/>
        <w:rPr>
          <w:sz w:val="22"/>
          <w:szCs w:val="22"/>
        </w:rPr>
      </w:pPr>
      <w:r w:rsidRPr="00B46151">
        <w:rPr>
          <w:sz w:val="22"/>
          <w:szCs w:val="22"/>
        </w:rPr>
        <w:t xml:space="preserve">The Regulatory Procedures set forth in this Section 12 define submittal requirements and </w:t>
      </w:r>
      <w:r w:rsidR="002766EC" w:rsidRPr="00B46151">
        <w:rPr>
          <w:sz w:val="22"/>
          <w:szCs w:val="22"/>
        </w:rPr>
        <w:t>r</w:t>
      </w:r>
      <w:r w:rsidRPr="00B46151">
        <w:rPr>
          <w:sz w:val="22"/>
          <w:szCs w:val="22"/>
        </w:rPr>
        <w:t xml:space="preserve">eview </w:t>
      </w:r>
      <w:r w:rsidR="002766EC" w:rsidRPr="00B46151">
        <w:rPr>
          <w:sz w:val="22"/>
          <w:szCs w:val="22"/>
        </w:rPr>
        <w:t>t</w:t>
      </w:r>
      <w:r w:rsidRPr="00B46151">
        <w:rPr>
          <w:sz w:val="22"/>
          <w:szCs w:val="22"/>
        </w:rPr>
        <w:t xml:space="preserve">imelines for Development Projects within the GDP, including but not limited to, processes for administrative and </w:t>
      </w:r>
      <w:r w:rsidR="00046D57" w:rsidRPr="00B46151">
        <w:rPr>
          <w:sz w:val="22"/>
          <w:szCs w:val="22"/>
        </w:rPr>
        <w:t>P</w:t>
      </w:r>
      <w:r w:rsidRPr="00B46151">
        <w:rPr>
          <w:sz w:val="22"/>
          <w:szCs w:val="22"/>
        </w:rPr>
        <w:t xml:space="preserve">ublic </w:t>
      </w:r>
      <w:r w:rsidR="00046D57" w:rsidRPr="00B46151">
        <w:rPr>
          <w:sz w:val="22"/>
          <w:szCs w:val="22"/>
        </w:rPr>
        <w:t>R</w:t>
      </w:r>
      <w:r w:rsidRPr="00B46151">
        <w:rPr>
          <w:sz w:val="22"/>
          <w:szCs w:val="22"/>
        </w:rPr>
        <w:t xml:space="preserve">eview of Development Projects containing Uses-by-Right and Special Review Uses and of </w:t>
      </w:r>
      <w:r w:rsidR="00B26358">
        <w:rPr>
          <w:sz w:val="22"/>
          <w:szCs w:val="22"/>
        </w:rPr>
        <w:t>GDP Sketch Plats, GDP Final Plats</w:t>
      </w:r>
      <w:r w:rsidRPr="00B46151">
        <w:rPr>
          <w:sz w:val="22"/>
          <w:szCs w:val="22"/>
        </w:rPr>
        <w:t xml:space="preserve">, </w:t>
      </w:r>
      <w:r w:rsidR="00661695" w:rsidRPr="00B46151">
        <w:rPr>
          <w:sz w:val="22"/>
          <w:szCs w:val="22"/>
        </w:rPr>
        <w:t>Modifications of Standard</w:t>
      </w:r>
      <w:r w:rsidR="001E5BEE">
        <w:rPr>
          <w:sz w:val="22"/>
          <w:szCs w:val="22"/>
        </w:rPr>
        <w:t>s</w:t>
      </w:r>
      <w:r w:rsidR="00661695" w:rsidRPr="00B46151">
        <w:rPr>
          <w:sz w:val="22"/>
          <w:szCs w:val="22"/>
        </w:rPr>
        <w:t>, Alternative Compliance</w:t>
      </w:r>
      <w:r w:rsidRPr="00B46151">
        <w:rPr>
          <w:sz w:val="22"/>
          <w:szCs w:val="22"/>
        </w:rPr>
        <w:t xml:space="preserve">, </w:t>
      </w:r>
      <w:r w:rsidR="00460669" w:rsidRPr="00B46151">
        <w:rPr>
          <w:sz w:val="22"/>
          <w:szCs w:val="22"/>
        </w:rPr>
        <w:t>A</w:t>
      </w:r>
      <w:r w:rsidRPr="00B46151">
        <w:rPr>
          <w:sz w:val="22"/>
          <w:szCs w:val="22"/>
        </w:rPr>
        <w:t xml:space="preserve">ppeals and amendments.  </w:t>
      </w:r>
      <w:bookmarkStart w:id="7" w:name="_Hlk138857215"/>
      <w:r w:rsidR="003C1B10">
        <w:rPr>
          <w:sz w:val="22"/>
          <w:szCs w:val="22"/>
        </w:rPr>
        <w:t xml:space="preserve">These Regulatory Procedures shall govern all </w:t>
      </w:r>
      <w:r w:rsidR="00A514DD">
        <w:rPr>
          <w:sz w:val="22"/>
          <w:szCs w:val="22"/>
        </w:rPr>
        <w:t xml:space="preserve">development </w:t>
      </w:r>
      <w:r w:rsidR="003C1B10">
        <w:rPr>
          <w:sz w:val="22"/>
          <w:szCs w:val="22"/>
        </w:rPr>
        <w:t>within the GDP</w:t>
      </w:r>
      <w:r w:rsidR="00A514DD">
        <w:rPr>
          <w:sz w:val="22"/>
          <w:szCs w:val="22"/>
        </w:rPr>
        <w:t>, as set forth in the GDP</w:t>
      </w:r>
      <w:r w:rsidR="00543F40">
        <w:rPr>
          <w:sz w:val="22"/>
          <w:szCs w:val="22"/>
        </w:rPr>
        <w:t>.</w:t>
      </w:r>
      <w:bookmarkEnd w:id="7"/>
    </w:p>
    <w:p w14:paraId="25C83B7D" w14:textId="7B5B8FD0" w:rsidR="00F31077" w:rsidRDefault="00543F40" w:rsidP="00543F40">
      <w:pPr>
        <w:pStyle w:val="BodyText"/>
        <w:rPr>
          <w:sz w:val="22"/>
          <w:szCs w:val="22"/>
          <w:highlight w:val="green"/>
        </w:rPr>
      </w:pPr>
      <w:bookmarkStart w:id="8" w:name="_Hlk140851015"/>
      <w:r>
        <w:rPr>
          <w:sz w:val="22"/>
          <w:szCs w:val="22"/>
        </w:rPr>
        <w:t xml:space="preserve">The Controlling </w:t>
      </w:r>
      <w:r w:rsidR="00555A81">
        <w:rPr>
          <w:sz w:val="22"/>
          <w:szCs w:val="22"/>
        </w:rPr>
        <w:t>D</w:t>
      </w:r>
      <w:r>
        <w:rPr>
          <w:sz w:val="22"/>
          <w:szCs w:val="22"/>
        </w:rPr>
        <w:t xml:space="preserve">ocuments shall govern </w:t>
      </w:r>
      <w:r w:rsidR="00F07511">
        <w:rPr>
          <w:sz w:val="22"/>
          <w:szCs w:val="22"/>
        </w:rPr>
        <w:t>all development</w:t>
      </w:r>
      <w:r>
        <w:rPr>
          <w:sz w:val="22"/>
          <w:szCs w:val="22"/>
        </w:rPr>
        <w:t xml:space="preserve"> within the GDP</w:t>
      </w:r>
      <w:r w:rsidR="00F31077">
        <w:rPr>
          <w:sz w:val="22"/>
          <w:szCs w:val="22"/>
        </w:rPr>
        <w:t>,</w:t>
      </w:r>
      <w:r w:rsidR="00555A81">
        <w:rPr>
          <w:sz w:val="22"/>
          <w:szCs w:val="22"/>
        </w:rPr>
        <w:t xml:space="preserve"> and</w:t>
      </w:r>
      <w:r w:rsidR="00F31077">
        <w:rPr>
          <w:sz w:val="22"/>
          <w:szCs w:val="22"/>
        </w:rPr>
        <w:t xml:space="preserve"> the Regulatory Procedures</w:t>
      </w:r>
      <w:r w:rsidR="00555A81">
        <w:rPr>
          <w:sz w:val="22"/>
          <w:szCs w:val="22"/>
        </w:rPr>
        <w:t xml:space="preserve"> shall supersede any City guideline, plan, procedure, policy, requirement, or UDC or Municipal Code provision</w:t>
      </w:r>
      <w:r w:rsidR="000609BF">
        <w:rPr>
          <w:sz w:val="22"/>
          <w:szCs w:val="22"/>
        </w:rPr>
        <w:t xml:space="preserve"> that </w:t>
      </w:r>
      <w:r w:rsidR="00F31077">
        <w:rPr>
          <w:sz w:val="22"/>
          <w:szCs w:val="22"/>
        </w:rPr>
        <w:t xml:space="preserve">they are </w:t>
      </w:r>
      <w:r w:rsidR="000609BF">
        <w:rPr>
          <w:sz w:val="22"/>
          <w:szCs w:val="22"/>
        </w:rPr>
        <w:t>In Conflict With or Inconsistent With</w:t>
      </w:r>
      <w:r w:rsidR="00F31077">
        <w:rPr>
          <w:sz w:val="22"/>
          <w:szCs w:val="22"/>
        </w:rPr>
        <w:t xml:space="preserve">, except </w:t>
      </w:r>
      <w:r w:rsidR="00F31077" w:rsidRPr="00F31077">
        <w:rPr>
          <w:sz w:val="22"/>
          <w:szCs w:val="22"/>
        </w:rPr>
        <w:t xml:space="preserve">when the matter </w:t>
      </w:r>
      <w:r w:rsidR="00D140B3">
        <w:rPr>
          <w:sz w:val="22"/>
          <w:szCs w:val="22"/>
        </w:rPr>
        <w:t xml:space="preserve">implicates </w:t>
      </w:r>
      <w:r w:rsidR="00B63F02">
        <w:rPr>
          <w:sz w:val="22"/>
          <w:szCs w:val="22"/>
        </w:rPr>
        <w:t xml:space="preserve">life safety requirements and/or </w:t>
      </w:r>
      <w:r w:rsidR="00D140B3">
        <w:rPr>
          <w:sz w:val="22"/>
          <w:szCs w:val="22"/>
        </w:rPr>
        <w:t xml:space="preserve">a direct threat to </w:t>
      </w:r>
      <w:r w:rsidR="00F31077" w:rsidRPr="00F31077">
        <w:rPr>
          <w:sz w:val="22"/>
          <w:szCs w:val="22"/>
        </w:rPr>
        <w:t xml:space="preserve">the public health, safety, or welfare, as determined by the Director and </w:t>
      </w:r>
      <w:r w:rsidR="00AC40B5">
        <w:rPr>
          <w:sz w:val="22"/>
          <w:szCs w:val="22"/>
        </w:rPr>
        <w:t>Fire</w:t>
      </w:r>
      <w:r w:rsidR="00F31077" w:rsidRPr="00F31077">
        <w:rPr>
          <w:sz w:val="22"/>
          <w:szCs w:val="22"/>
        </w:rPr>
        <w:t>, Public Works, and Water &amp; Power, as applicable.</w:t>
      </w:r>
      <w:r w:rsidRPr="00F31077">
        <w:rPr>
          <w:sz w:val="22"/>
          <w:szCs w:val="22"/>
        </w:rPr>
        <w:t xml:space="preserve"> </w:t>
      </w:r>
    </w:p>
    <w:bookmarkEnd w:id="8"/>
    <w:p w14:paraId="01853EFB" w14:textId="58E13CF4" w:rsidR="00A514DD" w:rsidRDefault="00A514DD" w:rsidP="00543F40">
      <w:pPr>
        <w:pStyle w:val="BodyText"/>
        <w:rPr>
          <w:sz w:val="22"/>
          <w:szCs w:val="22"/>
        </w:rPr>
      </w:pPr>
      <w:r>
        <w:rPr>
          <w:sz w:val="22"/>
          <w:szCs w:val="22"/>
        </w:rPr>
        <w:t>Interpretative authority for the applicability of the UDC</w:t>
      </w:r>
      <w:r w:rsidR="0010778D">
        <w:rPr>
          <w:sz w:val="22"/>
          <w:szCs w:val="22"/>
        </w:rPr>
        <w:t xml:space="preserve"> and Municipal Code</w:t>
      </w:r>
      <w:r>
        <w:rPr>
          <w:sz w:val="22"/>
          <w:szCs w:val="22"/>
        </w:rPr>
        <w:t xml:space="preserve"> is set forth in Section 12.2.2.C.</w:t>
      </w:r>
    </w:p>
    <w:p w14:paraId="6FCDCCD7" w14:textId="77777777" w:rsidR="002F5210" w:rsidRPr="00B46151" w:rsidRDefault="00722A6F" w:rsidP="00381BBB">
      <w:pPr>
        <w:pStyle w:val="ArticleL3"/>
        <w:rPr>
          <w:szCs w:val="22"/>
        </w:rPr>
      </w:pPr>
      <w:bookmarkStart w:id="9" w:name="_Toc137825894"/>
      <w:r w:rsidRPr="00B46151">
        <w:rPr>
          <w:szCs w:val="22"/>
        </w:rPr>
        <w:t>Centerra Design Review Committee</w:t>
      </w:r>
      <w:bookmarkEnd w:id="9"/>
    </w:p>
    <w:p w14:paraId="45385402" w14:textId="77777777" w:rsidR="002F5210" w:rsidRPr="00B46151" w:rsidRDefault="00722A6F" w:rsidP="00284812">
      <w:pPr>
        <w:pStyle w:val="BodyText"/>
        <w:rPr>
          <w:sz w:val="22"/>
          <w:szCs w:val="22"/>
        </w:rPr>
      </w:pPr>
      <w:r w:rsidRPr="00B46151">
        <w:rPr>
          <w:sz w:val="22"/>
          <w:szCs w:val="22"/>
        </w:rPr>
        <w:t xml:space="preserve">The Regulatory Procedures incorporate a review process by the Centerra DRC, a private committee created for the purpose, among others, of evaluating Development Projects within the GDP, for compliance with the GDP and the design standards adopted by the Centerra DRC.  </w:t>
      </w:r>
    </w:p>
    <w:p w14:paraId="1CFBB881" w14:textId="77777777" w:rsidR="00F00575" w:rsidRPr="00B46151" w:rsidRDefault="002F5210" w:rsidP="00F00575">
      <w:pPr>
        <w:pStyle w:val="BodyText"/>
        <w:rPr>
          <w:sz w:val="22"/>
          <w:szCs w:val="22"/>
        </w:rPr>
      </w:pPr>
      <w:r w:rsidRPr="00B46151">
        <w:rPr>
          <w:sz w:val="22"/>
          <w:szCs w:val="22"/>
        </w:rPr>
        <w:t>The legal documents which establish the design guidelines applicable within the GDP and creat</w:t>
      </w:r>
      <w:r w:rsidR="003C1B10">
        <w:rPr>
          <w:sz w:val="22"/>
          <w:szCs w:val="22"/>
        </w:rPr>
        <w:t xml:space="preserve">e </w:t>
      </w:r>
      <w:r w:rsidRPr="00B46151">
        <w:rPr>
          <w:sz w:val="22"/>
          <w:szCs w:val="22"/>
        </w:rPr>
        <w:t xml:space="preserve">the Centerra DRC with authority to review Development Projects within the GDP, are on file with the City.   The Centerra DRC </w:t>
      </w:r>
      <w:proofErr w:type="gramStart"/>
      <w:r w:rsidRPr="00B46151">
        <w:rPr>
          <w:sz w:val="22"/>
          <w:szCs w:val="22"/>
        </w:rPr>
        <w:t>shall at all times</w:t>
      </w:r>
      <w:proofErr w:type="gramEnd"/>
      <w:r w:rsidRPr="00B46151">
        <w:rPr>
          <w:sz w:val="22"/>
          <w:szCs w:val="22"/>
        </w:rPr>
        <w:t xml:space="preserve"> be comprised of a minimum of three voting members.  Voting members shall include one individual representing the Developer, and two additional individuals, which may include any combination of the following: a registered architect, a certified planner,</w:t>
      </w:r>
      <w:r w:rsidRPr="00B46151">
        <w:rPr>
          <w:b/>
          <w:bCs/>
          <w:sz w:val="22"/>
          <w:szCs w:val="22"/>
        </w:rPr>
        <w:t xml:space="preserve"> </w:t>
      </w:r>
      <w:r w:rsidRPr="00B46151">
        <w:rPr>
          <w:sz w:val="22"/>
          <w:szCs w:val="22"/>
        </w:rPr>
        <w:t>a registered</w:t>
      </w:r>
      <w:r w:rsidRPr="00B46151">
        <w:rPr>
          <w:b/>
          <w:bCs/>
          <w:sz w:val="22"/>
          <w:szCs w:val="22"/>
        </w:rPr>
        <w:t xml:space="preserve"> </w:t>
      </w:r>
      <w:r w:rsidRPr="00B46151">
        <w:rPr>
          <w:sz w:val="22"/>
          <w:szCs w:val="22"/>
        </w:rPr>
        <w:t xml:space="preserve">landscape architect, a </w:t>
      </w:r>
      <w:r w:rsidR="00724655">
        <w:rPr>
          <w:sz w:val="22"/>
          <w:szCs w:val="22"/>
        </w:rPr>
        <w:t>licensed Colorado</w:t>
      </w:r>
      <w:r w:rsidR="00724655" w:rsidRPr="00B46151">
        <w:rPr>
          <w:sz w:val="22"/>
          <w:szCs w:val="22"/>
        </w:rPr>
        <w:t xml:space="preserve"> </w:t>
      </w:r>
      <w:r w:rsidRPr="00B46151">
        <w:rPr>
          <w:sz w:val="22"/>
          <w:szCs w:val="22"/>
        </w:rPr>
        <w:t>professional civil engineer, a sustainability consultant and/or other appropriate design professional</w:t>
      </w:r>
      <w:r w:rsidR="00FD01B6" w:rsidRPr="00B46151">
        <w:rPr>
          <w:sz w:val="22"/>
          <w:szCs w:val="22"/>
        </w:rPr>
        <w:t>, as appointed by the Developer</w:t>
      </w:r>
      <w:r w:rsidRPr="00B46151">
        <w:rPr>
          <w:sz w:val="22"/>
          <w:szCs w:val="22"/>
        </w:rPr>
        <w:t xml:space="preserve">.  </w:t>
      </w:r>
      <w:r w:rsidR="005B4C63" w:rsidRPr="00B46151">
        <w:rPr>
          <w:sz w:val="22"/>
          <w:szCs w:val="22"/>
        </w:rPr>
        <w:t xml:space="preserve">Additionally, </w:t>
      </w:r>
      <w:r w:rsidRPr="00B46151">
        <w:rPr>
          <w:sz w:val="22"/>
          <w:szCs w:val="22"/>
        </w:rPr>
        <w:t xml:space="preserve">a City staff member </w:t>
      </w:r>
      <w:r w:rsidR="005B4C63" w:rsidRPr="00B46151">
        <w:rPr>
          <w:sz w:val="22"/>
          <w:szCs w:val="22"/>
        </w:rPr>
        <w:t xml:space="preserve">shall </w:t>
      </w:r>
      <w:r w:rsidRPr="00B46151">
        <w:rPr>
          <w:sz w:val="22"/>
          <w:szCs w:val="22"/>
        </w:rPr>
        <w:t xml:space="preserve">serve as a </w:t>
      </w:r>
      <w:r w:rsidR="00EC4A53">
        <w:rPr>
          <w:sz w:val="22"/>
          <w:szCs w:val="22"/>
        </w:rPr>
        <w:t>non-</w:t>
      </w:r>
      <w:r w:rsidRPr="00B46151">
        <w:rPr>
          <w:sz w:val="22"/>
          <w:szCs w:val="22"/>
        </w:rPr>
        <w:t xml:space="preserve">voting </w:t>
      </w:r>
      <w:r w:rsidR="005B4C63" w:rsidRPr="00B46151">
        <w:rPr>
          <w:sz w:val="22"/>
          <w:szCs w:val="22"/>
        </w:rPr>
        <w:t xml:space="preserve">member of </w:t>
      </w:r>
      <w:r w:rsidRPr="00B46151">
        <w:rPr>
          <w:sz w:val="22"/>
          <w:szCs w:val="22"/>
        </w:rPr>
        <w:t xml:space="preserve">the Centerra DRC and a designated representative of the </w:t>
      </w:r>
      <w:proofErr w:type="gramStart"/>
      <w:r w:rsidRPr="00B46151">
        <w:rPr>
          <w:sz w:val="22"/>
          <w:szCs w:val="22"/>
        </w:rPr>
        <w:t>Director</w:t>
      </w:r>
      <w:r w:rsidR="00FD01B6" w:rsidRPr="00B46151">
        <w:rPr>
          <w:sz w:val="22"/>
          <w:szCs w:val="22"/>
        </w:rPr>
        <w:t>, and</w:t>
      </w:r>
      <w:proofErr w:type="gramEnd"/>
      <w:r w:rsidR="00FD01B6" w:rsidRPr="00B46151">
        <w:rPr>
          <w:sz w:val="22"/>
          <w:szCs w:val="22"/>
        </w:rPr>
        <w:t xml:space="preserve"> shall be appointed by the </w:t>
      </w:r>
      <w:r w:rsidR="00BA68E6" w:rsidRPr="00B46151">
        <w:rPr>
          <w:sz w:val="22"/>
          <w:szCs w:val="22"/>
        </w:rPr>
        <w:t>Director</w:t>
      </w:r>
      <w:r w:rsidR="005B4C63" w:rsidRPr="00B46151">
        <w:rPr>
          <w:sz w:val="22"/>
          <w:szCs w:val="22"/>
        </w:rPr>
        <w:t>.</w:t>
      </w:r>
      <w:r w:rsidRPr="00B46151">
        <w:rPr>
          <w:sz w:val="22"/>
          <w:szCs w:val="22"/>
        </w:rPr>
        <w:t xml:space="preserve"> </w:t>
      </w:r>
      <w:r w:rsidR="00FD01B6" w:rsidRPr="00B46151">
        <w:rPr>
          <w:sz w:val="22"/>
          <w:szCs w:val="22"/>
        </w:rPr>
        <w:t xml:space="preserve"> </w:t>
      </w:r>
      <w:r w:rsidRPr="00B46151">
        <w:rPr>
          <w:sz w:val="22"/>
          <w:szCs w:val="22"/>
        </w:rPr>
        <w:t>The role of the Centerra DRC in the evaluation of development within the GDP is described in detail in Section 12.3.1</w:t>
      </w:r>
      <w:r w:rsidR="005B4C63" w:rsidRPr="00B46151">
        <w:rPr>
          <w:sz w:val="22"/>
          <w:szCs w:val="22"/>
        </w:rPr>
        <w:t xml:space="preserve">.  The role of the City DRC Appointee shall be </w:t>
      </w:r>
      <w:r w:rsidR="00FD01B6" w:rsidRPr="00B46151">
        <w:rPr>
          <w:sz w:val="22"/>
          <w:szCs w:val="22"/>
        </w:rPr>
        <w:t xml:space="preserve">to review all documents provided by </w:t>
      </w:r>
      <w:r w:rsidR="000E2DA1">
        <w:rPr>
          <w:sz w:val="22"/>
          <w:szCs w:val="22"/>
        </w:rPr>
        <w:t>the Centerra DRC</w:t>
      </w:r>
      <w:r w:rsidR="00FD01B6" w:rsidRPr="00B46151">
        <w:rPr>
          <w:sz w:val="22"/>
          <w:szCs w:val="22"/>
        </w:rPr>
        <w:t xml:space="preserve"> related to each Development Project reviewed by </w:t>
      </w:r>
      <w:r w:rsidR="000E2DA1">
        <w:rPr>
          <w:sz w:val="22"/>
          <w:szCs w:val="22"/>
        </w:rPr>
        <w:t>the Centerra DRC</w:t>
      </w:r>
      <w:r w:rsidR="00FD01B6" w:rsidRPr="00B46151">
        <w:rPr>
          <w:sz w:val="22"/>
          <w:szCs w:val="22"/>
        </w:rPr>
        <w:t xml:space="preserve"> prior to attendance at </w:t>
      </w:r>
      <w:r w:rsidR="000E2DA1">
        <w:rPr>
          <w:sz w:val="22"/>
          <w:szCs w:val="22"/>
        </w:rPr>
        <w:t>the Centerra DRC</w:t>
      </w:r>
      <w:r w:rsidR="00FD01B6" w:rsidRPr="00B46151">
        <w:rPr>
          <w:sz w:val="22"/>
          <w:szCs w:val="22"/>
        </w:rPr>
        <w:t xml:space="preserve"> meeting; to submit written comments to </w:t>
      </w:r>
      <w:r w:rsidR="000E2DA1">
        <w:rPr>
          <w:sz w:val="22"/>
          <w:szCs w:val="22"/>
        </w:rPr>
        <w:t>the Centerra DRC</w:t>
      </w:r>
      <w:r w:rsidR="00FD01B6" w:rsidRPr="00B46151">
        <w:rPr>
          <w:sz w:val="22"/>
          <w:szCs w:val="22"/>
        </w:rPr>
        <w:t xml:space="preserve"> at the meeting, which comments need not be a substitute for </w:t>
      </w:r>
      <w:r w:rsidR="00B45FFA">
        <w:rPr>
          <w:sz w:val="22"/>
          <w:szCs w:val="22"/>
        </w:rPr>
        <w:t>the</w:t>
      </w:r>
      <w:r w:rsidR="00FD01B6" w:rsidRPr="00B46151">
        <w:rPr>
          <w:sz w:val="22"/>
          <w:szCs w:val="22"/>
        </w:rPr>
        <w:t xml:space="preserve"> City</w:t>
      </w:r>
      <w:r w:rsidR="00B45FFA">
        <w:rPr>
          <w:sz w:val="22"/>
          <w:szCs w:val="22"/>
        </w:rPr>
        <w:t>’s</w:t>
      </w:r>
      <w:r w:rsidR="00FD01B6" w:rsidRPr="00B46151">
        <w:rPr>
          <w:sz w:val="22"/>
          <w:szCs w:val="22"/>
        </w:rPr>
        <w:t xml:space="preserve"> review </w:t>
      </w:r>
      <w:r w:rsidR="00B45FFA">
        <w:rPr>
          <w:sz w:val="22"/>
          <w:szCs w:val="22"/>
        </w:rPr>
        <w:t xml:space="preserve">and entitlement </w:t>
      </w:r>
      <w:r w:rsidR="00FD01B6" w:rsidRPr="00B46151">
        <w:rPr>
          <w:sz w:val="22"/>
          <w:szCs w:val="22"/>
        </w:rPr>
        <w:t xml:space="preserve">process, but which should describe any significant issues identified by the City; to </w:t>
      </w:r>
      <w:r w:rsidR="003633BE" w:rsidRPr="00B46151">
        <w:rPr>
          <w:sz w:val="22"/>
          <w:szCs w:val="22"/>
        </w:rPr>
        <w:t xml:space="preserve">report to the City as needed regarding </w:t>
      </w:r>
      <w:r w:rsidR="00FD01B6" w:rsidRPr="00B46151">
        <w:rPr>
          <w:sz w:val="22"/>
          <w:szCs w:val="22"/>
        </w:rPr>
        <w:t>development application</w:t>
      </w:r>
      <w:r w:rsidR="003633BE" w:rsidRPr="00B46151">
        <w:rPr>
          <w:sz w:val="22"/>
          <w:szCs w:val="22"/>
        </w:rPr>
        <w:t>s</w:t>
      </w:r>
      <w:r w:rsidR="00FD01B6" w:rsidRPr="00B46151">
        <w:rPr>
          <w:sz w:val="22"/>
          <w:szCs w:val="22"/>
        </w:rPr>
        <w:t xml:space="preserve"> considered by </w:t>
      </w:r>
      <w:r w:rsidR="000E2DA1">
        <w:rPr>
          <w:sz w:val="22"/>
          <w:szCs w:val="22"/>
        </w:rPr>
        <w:t>the Centerra DRC</w:t>
      </w:r>
      <w:r w:rsidR="00FD01B6" w:rsidRPr="00B46151">
        <w:rPr>
          <w:sz w:val="22"/>
          <w:szCs w:val="22"/>
        </w:rPr>
        <w:t>; and may serve as the Director’s designee for purposes of approving a Modification of Standard</w:t>
      </w:r>
      <w:r w:rsidR="001E5BEE">
        <w:rPr>
          <w:sz w:val="22"/>
          <w:szCs w:val="22"/>
        </w:rPr>
        <w:t>s</w:t>
      </w:r>
      <w:r w:rsidR="008550FF">
        <w:rPr>
          <w:sz w:val="22"/>
          <w:szCs w:val="22"/>
        </w:rPr>
        <w:t>,</w:t>
      </w:r>
      <w:r w:rsidR="00722A6F" w:rsidRPr="00F00575">
        <w:rPr>
          <w:sz w:val="22"/>
          <w:szCs w:val="22"/>
        </w:rPr>
        <w:t xml:space="preserve"> </w:t>
      </w:r>
      <w:r w:rsidR="00722A6F">
        <w:rPr>
          <w:sz w:val="22"/>
          <w:szCs w:val="22"/>
        </w:rPr>
        <w:t>Alternative Compliance, or other alternative solution, as applicable; provided however, that the City DRC Appointee’s decision may be appealed to the Director in writing within 10 Days of the City DRC Appointee’s decision.</w:t>
      </w:r>
      <w:r w:rsidR="00B45FFA">
        <w:rPr>
          <w:sz w:val="22"/>
          <w:szCs w:val="22"/>
        </w:rPr>
        <w:t xml:space="preserve"> The Director shall make a final determination on the appeal as soon as practicable.</w:t>
      </w:r>
    </w:p>
    <w:p w14:paraId="7FE1F64A" w14:textId="77777777" w:rsidR="00E7176D" w:rsidRPr="00B46151" w:rsidRDefault="00722A6F" w:rsidP="00E7176D">
      <w:pPr>
        <w:pStyle w:val="ArticleL3"/>
        <w:rPr>
          <w:szCs w:val="22"/>
        </w:rPr>
      </w:pPr>
      <w:bookmarkStart w:id="10" w:name="_Toc137825895"/>
      <w:r w:rsidRPr="00B46151">
        <w:rPr>
          <w:szCs w:val="22"/>
        </w:rPr>
        <w:t>Rules of Construction</w:t>
      </w:r>
      <w:bookmarkEnd w:id="10"/>
    </w:p>
    <w:p w14:paraId="1AB27563" w14:textId="77777777" w:rsidR="00E7176D" w:rsidRPr="00B46151" w:rsidRDefault="00722A6F" w:rsidP="00E7176D">
      <w:pPr>
        <w:pStyle w:val="BodyText"/>
        <w:rPr>
          <w:sz w:val="22"/>
          <w:szCs w:val="22"/>
        </w:rPr>
      </w:pPr>
      <w:r w:rsidRPr="00B46151">
        <w:rPr>
          <w:sz w:val="22"/>
          <w:szCs w:val="22"/>
        </w:rPr>
        <w:t xml:space="preserve">Unless otherwise specified, all meanings attributed to defined terms in the GDP shall be equally applicable to both the singular and plural forms of the terms so </w:t>
      </w:r>
      <w:r w:rsidRPr="00B46151">
        <w:rPr>
          <w:sz w:val="22"/>
          <w:szCs w:val="22"/>
        </w:rPr>
        <w:lastRenderedPageBreak/>
        <w:t>defined.</w:t>
      </w:r>
      <w:r w:rsidR="00641B92" w:rsidRPr="00B46151">
        <w:rPr>
          <w:sz w:val="22"/>
          <w:szCs w:val="22"/>
        </w:rPr>
        <w:t xml:space="preserve"> The use of any pronoun with respect to gender shall include the neutral, </w:t>
      </w:r>
      <w:proofErr w:type="gramStart"/>
      <w:r w:rsidR="00641B92" w:rsidRPr="00B46151">
        <w:rPr>
          <w:sz w:val="22"/>
          <w:szCs w:val="22"/>
        </w:rPr>
        <w:t>masculine</w:t>
      </w:r>
      <w:proofErr w:type="gramEnd"/>
      <w:r w:rsidR="00522143" w:rsidRPr="00B46151">
        <w:rPr>
          <w:sz w:val="22"/>
          <w:szCs w:val="22"/>
        </w:rPr>
        <w:t xml:space="preserve"> and </w:t>
      </w:r>
      <w:r w:rsidR="00641B92" w:rsidRPr="00B46151">
        <w:rPr>
          <w:sz w:val="22"/>
          <w:szCs w:val="22"/>
        </w:rPr>
        <w:t>feminine.</w:t>
      </w:r>
    </w:p>
    <w:p w14:paraId="4B4E1E39" w14:textId="77777777" w:rsidR="001819D6" w:rsidRDefault="00722A6F" w:rsidP="00E7176D">
      <w:pPr>
        <w:pStyle w:val="BodyText"/>
        <w:rPr>
          <w:sz w:val="22"/>
          <w:szCs w:val="22"/>
        </w:rPr>
      </w:pPr>
      <w:r w:rsidRPr="00B46151">
        <w:rPr>
          <w:sz w:val="22"/>
          <w:szCs w:val="22"/>
        </w:rPr>
        <w:t>Common words including but not limited to “may,” “must,” “shall,” and “will” shall have the meaning ascribed to them in Section 13 of the GDP notwithstanding the fact that they are not capitalized throughout the GDP.</w:t>
      </w:r>
    </w:p>
    <w:p w14:paraId="0EEA4095" w14:textId="77777777" w:rsidR="002F3695" w:rsidRPr="00B46151" w:rsidRDefault="00722A6F" w:rsidP="00E7176D">
      <w:pPr>
        <w:pStyle w:val="BodyText"/>
        <w:rPr>
          <w:sz w:val="22"/>
          <w:szCs w:val="22"/>
        </w:rPr>
      </w:pPr>
      <w:r>
        <w:rPr>
          <w:sz w:val="22"/>
          <w:szCs w:val="22"/>
        </w:rPr>
        <w:t>All references to “Days” shall refer to calendar days, unless otherwise specified herein.</w:t>
      </w:r>
    </w:p>
    <w:p w14:paraId="4BBC5FBB" w14:textId="77777777" w:rsidR="002F5210" w:rsidRPr="00B46151" w:rsidRDefault="00722A6F" w:rsidP="00284812">
      <w:pPr>
        <w:pStyle w:val="ArticleL2"/>
        <w:rPr>
          <w:szCs w:val="22"/>
        </w:rPr>
      </w:pPr>
      <w:bookmarkStart w:id="11" w:name="_Toc137825896"/>
      <w:r w:rsidRPr="00B46151">
        <w:rPr>
          <w:szCs w:val="22"/>
        </w:rPr>
        <w:t>REVIEW STANDARDS</w:t>
      </w:r>
      <w:bookmarkEnd w:id="11"/>
    </w:p>
    <w:p w14:paraId="14B16D57" w14:textId="77777777" w:rsidR="002F5210" w:rsidRPr="00B46151" w:rsidRDefault="00722A6F" w:rsidP="00284812">
      <w:pPr>
        <w:pStyle w:val="ArticleL3"/>
        <w:spacing w:before="0"/>
        <w:rPr>
          <w:szCs w:val="22"/>
        </w:rPr>
      </w:pPr>
      <w:bookmarkStart w:id="12" w:name="_Toc137825897"/>
      <w:r w:rsidRPr="00B46151">
        <w:rPr>
          <w:szCs w:val="22"/>
        </w:rPr>
        <w:t>Controlling Documents</w:t>
      </w:r>
      <w:bookmarkEnd w:id="12"/>
    </w:p>
    <w:p w14:paraId="75BC655D" w14:textId="77777777" w:rsidR="002F5210" w:rsidRPr="00B46151" w:rsidRDefault="00722A6F" w:rsidP="007B42B3">
      <w:pPr>
        <w:pStyle w:val="ArticleL5"/>
        <w:rPr>
          <w:szCs w:val="22"/>
        </w:rPr>
      </w:pPr>
      <w:r w:rsidRPr="00B46151">
        <w:rPr>
          <w:szCs w:val="22"/>
        </w:rPr>
        <w:t xml:space="preserve">The primary review standards for projects within the GDP are: the Special Conditions which are applicable to Development Projects within designated GDP Parcels and are attached as appendices to Sections 2 through 5 of this GDP; the General Conditions which are applicable to all Development Projects within the GDP and are attached as an appendix to Section 1 of this GDP; and the Performance Standards for architecture, site planning, </w:t>
      </w:r>
      <w:r w:rsidR="009A0952" w:rsidRPr="00B46151">
        <w:rPr>
          <w:szCs w:val="22"/>
        </w:rPr>
        <w:t>Landscaping</w:t>
      </w:r>
      <w:r w:rsidRPr="00B46151">
        <w:rPr>
          <w:szCs w:val="22"/>
        </w:rPr>
        <w:t xml:space="preserve">, streetscape and signage which are applicable to all GDP Development Projects and are contained in Sections 6 through 10 of this GDP.  In addition, the provisions of the Restated Agreement, including, but not limited to provisions regarding Vested Property Rights, govern all projects within the GDP.  </w:t>
      </w:r>
    </w:p>
    <w:p w14:paraId="57899AEB" w14:textId="77777777" w:rsidR="006E2822" w:rsidRPr="00B46151" w:rsidRDefault="002F5210" w:rsidP="00284812">
      <w:pPr>
        <w:pStyle w:val="ArticleL5"/>
        <w:rPr>
          <w:szCs w:val="22"/>
        </w:rPr>
      </w:pPr>
      <w:r w:rsidRPr="00B46151">
        <w:rPr>
          <w:szCs w:val="22"/>
        </w:rPr>
        <w:t>In the event of a conflict or inconsistency between provisions of the Controlling Documents applicable to a Development Project, the following hierarchy shall prevail</w:t>
      </w:r>
      <w:proofErr w:type="gramStart"/>
      <w:r w:rsidRPr="00B46151">
        <w:rPr>
          <w:szCs w:val="22"/>
        </w:rPr>
        <w:t>:  (</w:t>
      </w:r>
      <w:proofErr w:type="gramEnd"/>
      <w:r w:rsidRPr="00B46151">
        <w:rPr>
          <w:szCs w:val="22"/>
        </w:rPr>
        <w:t xml:space="preserve">1) the Restated Agreement; (2) the Special Conditions; (3) the General Conditions; (4) </w:t>
      </w:r>
      <w:r w:rsidR="002F3695">
        <w:rPr>
          <w:szCs w:val="22"/>
        </w:rPr>
        <w:t xml:space="preserve">any Modification of Standards or Alternative Compliance; and (5) </w:t>
      </w:r>
      <w:r w:rsidRPr="00B46151">
        <w:rPr>
          <w:szCs w:val="22"/>
        </w:rPr>
        <w:t>any other provision of the GDP.</w:t>
      </w:r>
    </w:p>
    <w:p w14:paraId="55090635" w14:textId="77777777" w:rsidR="002F5210" w:rsidRPr="00B46151" w:rsidRDefault="00722A6F" w:rsidP="00284812">
      <w:pPr>
        <w:pStyle w:val="ArticleL3"/>
        <w:rPr>
          <w:szCs w:val="22"/>
        </w:rPr>
      </w:pPr>
      <w:bookmarkStart w:id="13" w:name="_Toc137825898"/>
      <w:r w:rsidRPr="00B46151">
        <w:rPr>
          <w:szCs w:val="22"/>
        </w:rPr>
        <w:t>City Review/Approval Authority</w:t>
      </w:r>
      <w:bookmarkEnd w:id="13"/>
    </w:p>
    <w:p w14:paraId="563FFB1D" w14:textId="66A88F5E" w:rsidR="002F5210" w:rsidRPr="00B46151" w:rsidRDefault="00722A6F" w:rsidP="007B42B3">
      <w:pPr>
        <w:pStyle w:val="ArticleL5"/>
        <w:rPr>
          <w:szCs w:val="22"/>
        </w:rPr>
      </w:pPr>
      <w:r w:rsidRPr="00B46151">
        <w:rPr>
          <w:szCs w:val="22"/>
        </w:rPr>
        <w:t xml:space="preserve">The City shall have the regulatory authority to interpret and enforce the Controlling Documents and </w:t>
      </w:r>
      <w:r w:rsidRPr="00B46151">
        <w:rPr>
          <w:szCs w:val="22"/>
        </w:rPr>
        <w:t>any provisions of the UDC</w:t>
      </w:r>
      <w:r w:rsidR="006E2822" w:rsidRPr="00B46151">
        <w:rPr>
          <w:szCs w:val="22"/>
        </w:rPr>
        <w:t xml:space="preserve"> and the Municipal Code</w:t>
      </w:r>
      <w:r w:rsidRPr="00B46151">
        <w:rPr>
          <w:szCs w:val="22"/>
        </w:rPr>
        <w:t xml:space="preserve"> as m</w:t>
      </w:r>
      <w:r w:rsidR="0010778D">
        <w:rPr>
          <w:szCs w:val="22"/>
        </w:rPr>
        <w:t>ay</w:t>
      </w:r>
      <w:r w:rsidR="00AE58EE">
        <w:rPr>
          <w:szCs w:val="22"/>
        </w:rPr>
        <w:t xml:space="preserve"> apply</w:t>
      </w:r>
      <w:r w:rsidR="004A74E6">
        <w:rPr>
          <w:szCs w:val="22"/>
        </w:rPr>
        <w:t xml:space="preserve"> relative to the GDP</w:t>
      </w:r>
      <w:r w:rsidRPr="00B46151">
        <w:rPr>
          <w:szCs w:val="22"/>
        </w:rPr>
        <w:t xml:space="preserve">. </w:t>
      </w:r>
      <w:r w:rsidR="003E22F1">
        <w:rPr>
          <w:szCs w:val="22"/>
        </w:rPr>
        <w:t>However, the City shall seek to effectuate the intent of the Controlling Documents</w:t>
      </w:r>
      <w:r w:rsidR="0010778D">
        <w:rPr>
          <w:szCs w:val="22"/>
        </w:rPr>
        <w:t xml:space="preserve"> and the GDP goals set forth in Section 1.1.2 of the GDP</w:t>
      </w:r>
    </w:p>
    <w:p w14:paraId="6F917BE5" w14:textId="77777777" w:rsidR="002F5210" w:rsidRPr="00B46151" w:rsidRDefault="00722A6F" w:rsidP="00A6314C">
      <w:pPr>
        <w:pStyle w:val="ArticleL5"/>
        <w:rPr>
          <w:szCs w:val="22"/>
        </w:rPr>
      </w:pPr>
      <w:r w:rsidRPr="00B46151">
        <w:rPr>
          <w:szCs w:val="22"/>
        </w:rPr>
        <w:t>Section 12.2</w:t>
      </w:r>
      <w:r w:rsidR="00A514DD">
        <w:rPr>
          <w:szCs w:val="22"/>
        </w:rPr>
        <w:t>.2</w:t>
      </w:r>
      <w:r w:rsidRPr="00B46151">
        <w:rPr>
          <w:szCs w:val="22"/>
        </w:rPr>
        <w:t xml:space="preserve">.A shall not be construed as a waiver by the Developer of any right to challenge a City interpretation or the City’s denial of a Development Project.  If applicable, any such challenge shall first be processed as an Appeal in accordance with Section 12.4. </w:t>
      </w:r>
    </w:p>
    <w:p w14:paraId="3B4B03C4" w14:textId="068288BB" w:rsidR="00DA1FB2" w:rsidRPr="00B46151" w:rsidRDefault="00B96F81" w:rsidP="00DA1FB2">
      <w:pPr>
        <w:pStyle w:val="ArticleL5"/>
        <w:rPr>
          <w:szCs w:val="22"/>
        </w:rPr>
      </w:pPr>
      <w:r>
        <w:rPr>
          <w:szCs w:val="22"/>
        </w:rPr>
        <w:t>W</w:t>
      </w:r>
      <w:r w:rsidR="00722A6F" w:rsidRPr="00B46151">
        <w:rPr>
          <w:szCs w:val="22"/>
        </w:rPr>
        <w:t xml:space="preserve">here </w:t>
      </w:r>
      <w:r w:rsidR="00FE4618">
        <w:rPr>
          <w:szCs w:val="22"/>
        </w:rPr>
        <w:t>any exception to the applicability of the GDP may be applicable</w:t>
      </w:r>
      <w:r w:rsidR="00851C11">
        <w:rPr>
          <w:szCs w:val="22"/>
        </w:rPr>
        <w:t xml:space="preserve"> or the GDP is Inconsistent </w:t>
      </w:r>
      <w:proofErr w:type="gramStart"/>
      <w:r w:rsidR="00851C11">
        <w:rPr>
          <w:szCs w:val="22"/>
        </w:rPr>
        <w:t>With</w:t>
      </w:r>
      <w:proofErr w:type="gramEnd"/>
      <w:r w:rsidR="00851C11">
        <w:rPr>
          <w:szCs w:val="22"/>
        </w:rPr>
        <w:t xml:space="preserve"> or In Conflict with the Municipal Code or UDC</w:t>
      </w:r>
      <w:r w:rsidR="00FE4618">
        <w:rPr>
          <w:szCs w:val="22"/>
        </w:rPr>
        <w:t>,</w:t>
      </w:r>
      <w:r w:rsidR="0040334B">
        <w:rPr>
          <w:szCs w:val="22"/>
        </w:rPr>
        <w:t xml:space="preserve"> </w:t>
      </w:r>
      <w:r w:rsidR="00722A6F" w:rsidRPr="00B46151">
        <w:rPr>
          <w:szCs w:val="22"/>
        </w:rPr>
        <w:t xml:space="preserve">the </w:t>
      </w:r>
      <w:r w:rsidR="00FD01B6" w:rsidRPr="00B46151">
        <w:rPr>
          <w:szCs w:val="22"/>
        </w:rPr>
        <w:t>City staff person reviewing the Development Project</w:t>
      </w:r>
      <w:r w:rsidR="00722A6F" w:rsidRPr="00B46151">
        <w:rPr>
          <w:szCs w:val="22"/>
        </w:rPr>
        <w:t xml:space="preserve"> shall </w:t>
      </w:r>
      <w:r w:rsidR="00036E93" w:rsidRPr="00B46151">
        <w:rPr>
          <w:szCs w:val="22"/>
        </w:rPr>
        <w:t xml:space="preserve">immediately </w:t>
      </w:r>
      <w:r w:rsidR="00722A6F" w:rsidRPr="00B46151">
        <w:rPr>
          <w:szCs w:val="22"/>
        </w:rPr>
        <w:t>notify the Directo</w:t>
      </w:r>
      <w:r>
        <w:rPr>
          <w:szCs w:val="22"/>
        </w:rPr>
        <w:t>r.  In such event</w:t>
      </w:r>
      <w:r w:rsidR="008550FF">
        <w:rPr>
          <w:szCs w:val="22"/>
        </w:rPr>
        <w:t>,</w:t>
      </w:r>
      <w:r>
        <w:rPr>
          <w:szCs w:val="22"/>
        </w:rPr>
        <w:t xml:space="preserve"> the </w:t>
      </w:r>
      <w:r w:rsidR="00AE58EE">
        <w:rPr>
          <w:szCs w:val="22"/>
        </w:rPr>
        <w:t xml:space="preserve">Centerra </w:t>
      </w:r>
      <w:r>
        <w:rPr>
          <w:szCs w:val="22"/>
        </w:rPr>
        <w:t xml:space="preserve">DRC and the Director </w:t>
      </w:r>
      <w:r w:rsidR="00722A6F" w:rsidRPr="00B46151">
        <w:rPr>
          <w:szCs w:val="22"/>
        </w:rPr>
        <w:t>shall</w:t>
      </w:r>
      <w:r w:rsidR="00036E93" w:rsidRPr="00B46151">
        <w:rPr>
          <w:szCs w:val="22"/>
        </w:rPr>
        <w:t xml:space="preserve"> </w:t>
      </w:r>
      <w:r>
        <w:rPr>
          <w:szCs w:val="22"/>
        </w:rPr>
        <w:t xml:space="preserve">together </w:t>
      </w:r>
      <w:r w:rsidR="00722A6F" w:rsidRPr="00B46151">
        <w:rPr>
          <w:szCs w:val="22"/>
        </w:rPr>
        <w:t xml:space="preserve">determine </w:t>
      </w:r>
      <w:r w:rsidR="003869EF">
        <w:rPr>
          <w:szCs w:val="22"/>
        </w:rPr>
        <w:t xml:space="preserve">and mutually agree on </w:t>
      </w:r>
      <w:r>
        <w:rPr>
          <w:szCs w:val="22"/>
        </w:rPr>
        <w:t xml:space="preserve">the best </w:t>
      </w:r>
      <w:r w:rsidR="00F00575">
        <w:rPr>
          <w:szCs w:val="22"/>
        </w:rPr>
        <w:t>solution that furthers the GDP goals set forth in Section 1.1.2 of the GDP</w:t>
      </w:r>
      <w:r>
        <w:rPr>
          <w:szCs w:val="22"/>
        </w:rPr>
        <w:t xml:space="preserve">, which may include an alternative </w:t>
      </w:r>
      <w:r w:rsidR="00F00575">
        <w:rPr>
          <w:szCs w:val="22"/>
        </w:rPr>
        <w:t>solution that</w:t>
      </w:r>
      <w:r>
        <w:rPr>
          <w:szCs w:val="22"/>
        </w:rPr>
        <w:t xml:space="preserve"> is neither</w:t>
      </w:r>
      <w:r w:rsidR="002F3695">
        <w:rPr>
          <w:szCs w:val="22"/>
        </w:rPr>
        <w:t xml:space="preserve"> in</w:t>
      </w:r>
      <w:r>
        <w:rPr>
          <w:szCs w:val="22"/>
        </w:rPr>
        <w:t xml:space="preserve"> the </w:t>
      </w:r>
      <w:r w:rsidR="00036E93" w:rsidRPr="00B46151">
        <w:rPr>
          <w:szCs w:val="22"/>
        </w:rPr>
        <w:t>GDP, the UDC</w:t>
      </w:r>
      <w:r w:rsidR="00F00575">
        <w:rPr>
          <w:szCs w:val="22"/>
        </w:rPr>
        <w:t>,</w:t>
      </w:r>
      <w:r w:rsidR="00036E93" w:rsidRPr="00B46151">
        <w:rPr>
          <w:szCs w:val="22"/>
        </w:rPr>
        <w:t xml:space="preserve"> </w:t>
      </w:r>
      <w:r w:rsidR="00F00575">
        <w:rPr>
          <w:szCs w:val="22"/>
        </w:rPr>
        <w:t>n</w:t>
      </w:r>
      <w:r w:rsidR="00036E93" w:rsidRPr="00B46151">
        <w:rPr>
          <w:szCs w:val="22"/>
        </w:rPr>
        <w:t>or the Municipal Code</w:t>
      </w:r>
      <w:r w:rsidR="00BA68E6" w:rsidRPr="00B46151">
        <w:rPr>
          <w:szCs w:val="22"/>
        </w:rPr>
        <w:t>.</w:t>
      </w:r>
      <w:r w:rsidR="00A514DD">
        <w:rPr>
          <w:szCs w:val="22"/>
        </w:rPr>
        <w:t xml:space="preserve"> If the Centerra DRC and the Director are unable to agree upon a solution, the City Manager shall determine which solution furthers the GDP goals set forth in Section 1.1.2 of the GDP. </w:t>
      </w:r>
    </w:p>
    <w:p w14:paraId="47DC4E8B" w14:textId="77777777" w:rsidR="002F5210" w:rsidRPr="00B46151" w:rsidRDefault="00FD01B6" w:rsidP="00A6314C">
      <w:pPr>
        <w:pStyle w:val="ArticleL3"/>
        <w:rPr>
          <w:szCs w:val="22"/>
        </w:rPr>
      </w:pPr>
      <w:bookmarkStart w:id="14" w:name="_Toc137825899"/>
      <w:r w:rsidRPr="00B46151">
        <w:rPr>
          <w:szCs w:val="22"/>
        </w:rPr>
        <w:t>Deviations</w:t>
      </w:r>
      <w:r w:rsidR="00722A6F" w:rsidRPr="00B46151">
        <w:rPr>
          <w:szCs w:val="22"/>
        </w:rPr>
        <w:t xml:space="preserve"> </w:t>
      </w:r>
      <w:r w:rsidRPr="00B46151">
        <w:rPr>
          <w:szCs w:val="22"/>
        </w:rPr>
        <w:t xml:space="preserve">from </w:t>
      </w:r>
      <w:r w:rsidR="00722A6F" w:rsidRPr="00B46151">
        <w:rPr>
          <w:szCs w:val="22"/>
        </w:rPr>
        <w:t>Performance Standards</w:t>
      </w:r>
      <w:bookmarkEnd w:id="14"/>
    </w:p>
    <w:p w14:paraId="69BE0A41" w14:textId="77777777" w:rsidR="0007389C" w:rsidRPr="00B46151" w:rsidRDefault="002F5210" w:rsidP="00284812">
      <w:pPr>
        <w:pStyle w:val="BodyText"/>
        <w:rPr>
          <w:sz w:val="22"/>
          <w:szCs w:val="22"/>
        </w:rPr>
      </w:pPr>
      <w:r w:rsidRPr="00B46151">
        <w:rPr>
          <w:sz w:val="22"/>
          <w:szCs w:val="22"/>
        </w:rPr>
        <w:t xml:space="preserve">If an Applicant desires </w:t>
      </w:r>
      <w:r w:rsidR="00FD01B6" w:rsidRPr="00B46151">
        <w:rPr>
          <w:sz w:val="22"/>
          <w:szCs w:val="22"/>
        </w:rPr>
        <w:t>to deviate</w:t>
      </w:r>
      <w:r w:rsidRPr="00B46151">
        <w:rPr>
          <w:sz w:val="22"/>
          <w:szCs w:val="22"/>
        </w:rPr>
        <w:t xml:space="preserve"> from the requirements of </w:t>
      </w:r>
      <w:r w:rsidR="00FD01B6" w:rsidRPr="00B46151">
        <w:rPr>
          <w:sz w:val="22"/>
          <w:szCs w:val="22"/>
        </w:rPr>
        <w:t xml:space="preserve">a </w:t>
      </w:r>
      <w:r w:rsidRPr="00B46151">
        <w:rPr>
          <w:sz w:val="22"/>
          <w:szCs w:val="22"/>
        </w:rPr>
        <w:t xml:space="preserve">Performance Standard, </w:t>
      </w:r>
      <w:r w:rsidR="00FD01B6" w:rsidRPr="00B46151">
        <w:rPr>
          <w:sz w:val="22"/>
          <w:szCs w:val="22"/>
        </w:rPr>
        <w:t>the Applicant shall prepare an application for either a Modification of Standard</w:t>
      </w:r>
      <w:r w:rsidR="00AE1D14">
        <w:rPr>
          <w:sz w:val="22"/>
          <w:szCs w:val="22"/>
        </w:rPr>
        <w:t>s</w:t>
      </w:r>
      <w:r w:rsidR="00FD01B6" w:rsidRPr="00B46151">
        <w:rPr>
          <w:sz w:val="22"/>
          <w:szCs w:val="22"/>
        </w:rPr>
        <w:t xml:space="preserve"> or Alternative Compliance</w:t>
      </w:r>
      <w:r w:rsidR="00BB554C">
        <w:rPr>
          <w:sz w:val="22"/>
          <w:szCs w:val="22"/>
        </w:rPr>
        <w:t xml:space="preserve"> following the </w:t>
      </w:r>
      <w:r w:rsidR="00724051">
        <w:rPr>
          <w:sz w:val="22"/>
          <w:szCs w:val="22"/>
        </w:rPr>
        <w:t xml:space="preserve">review process </w:t>
      </w:r>
      <w:r w:rsidR="002F3695">
        <w:rPr>
          <w:sz w:val="22"/>
          <w:szCs w:val="22"/>
        </w:rPr>
        <w:t xml:space="preserve">set forth in Figure 12.1 </w:t>
      </w:r>
      <w:r w:rsidR="00AE1D14">
        <w:rPr>
          <w:sz w:val="22"/>
          <w:szCs w:val="22"/>
        </w:rPr>
        <w:t>and Section 12.3</w:t>
      </w:r>
      <w:r w:rsidR="00724051">
        <w:rPr>
          <w:sz w:val="22"/>
          <w:szCs w:val="22"/>
        </w:rPr>
        <w:t>.1.A</w:t>
      </w:r>
      <w:r w:rsidR="00AE1D14">
        <w:rPr>
          <w:sz w:val="22"/>
          <w:szCs w:val="22"/>
        </w:rPr>
        <w:t xml:space="preserve"> below</w:t>
      </w:r>
      <w:r w:rsidR="002F3695">
        <w:rPr>
          <w:sz w:val="22"/>
          <w:szCs w:val="22"/>
        </w:rPr>
        <w:t xml:space="preserve">. </w:t>
      </w:r>
      <w:r w:rsidR="00FD01B6" w:rsidRPr="00B46151">
        <w:rPr>
          <w:sz w:val="22"/>
          <w:szCs w:val="22"/>
        </w:rPr>
        <w:t xml:space="preserve">An application for a Modification of Standards or Alternative Compliance may be submitted as a standalone application prior to the submittal of a Development Project for review by the Centerra DRC, or concurrently with such </w:t>
      </w:r>
      <w:r w:rsidR="00BB554C">
        <w:rPr>
          <w:sz w:val="22"/>
          <w:szCs w:val="22"/>
        </w:rPr>
        <w:t>Development Project</w:t>
      </w:r>
      <w:r w:rsidR="00FD01B6" w:rsidRPr="00B46151">
        <w:rPr>
          <w:sz w:val="22"/>
          <w:szCs w:val="22"/>
        </w:rPr>
        <w:t xml:space="preserve">. </w:t>
      </w:r>
      <w:r w:rsidR="00BB554C">
        <w:rPr>
          <w:sz w:val="22"/>
          <w:szCs w:val="22"/>
        </w:rPr>
        <w:t>Following receipt of the preliminary decision letter from the Centerra DRC</w:t>
      </w:r>
      <w:r w:rsidR="00F91DE9">
        <w:rPr>
          <w:sz w:val="22"/>
          <w:szCs w:val="22"/>
        </w:rPr>
        <w:t xml:space="preserve"> relating to a Modification of Standards or Alternative Compliance, whether as a standalone application or part of a concurrent </w:t>
      </w:r>
      <w:r w:rsidR="00F91DE9">
        <w:rPr>
          <w:sz w:val="22"/>
          <w:szCs w:val="22"/>
        </w:rPr>
        <w:lastRenderedPageBreak/>
        <w:t>application</w:t>
      </w:r>
      <w:r w:rsidR="00BB554C">
        <w:rPr>
          <w:sz w:val="22"/>
          <w:szCs w:val="22"/>
        </w:rPr>
        <w:t xml:space="preserve">, an Applicant shall </w:t>
      </w:r>
      <w:proofErr w:type="gramStart"/>
      <w:r w:rsidR="00BB554C">
        <w:rPr>
          <w:sz w:val="22"/>
          <w:szCs w:val="22"/>
        </w:rPr>
        <w:t>submit an application</w:t>
      </w:r>
      <w:proofErr w:type="gramEnd"/>
      <w:r w:rsidR="00BB554C">
        <w:rPr>
          <w:sz w:val="22"/>
          <w:szCs w:val="22"/>
        </w:rPr>
        <w:t xml:space="preserve"> for either a Modification of Standards or Alternative Compliance, as applicable, to the Director. </w:t>
      </w:r>
      <w:r w:rsidR="00F00575">
        <w:rPr>
          <w:sz w:val="22"/>
          <w:szCs w:val="22"/>
        </w:rPr>
        <w:t>T</w:t>
      </w:r>
      <w:r w:rsidR="00F00575" w:rsidRPr="00B46151">
        <w:rPr>
          <w:sz w:val="22"/>
          <w:szCs w:val="22"/>
        </w:rPr>
        <w:t>he</w:t>
      </w:r>
      <w:r w:rsidR="00F00575">
        <w:rPr>
          <w:sz w:val="22"/>
          <w:szCs w:val="22"/>
        </w:rPr>
        <w:t xml:space="preserve"> </w:t>
      </w:r>
      <w:r w:rsidR="00F00575" w:rsidRPr="005F0627">
        <w:rPr>
          <w:sz w:val="22"/>
          <w:szCs w:val="22"/>
        </w:rPr>
        <w:t>Centerra DRC and the Director shall together</w:t>
      </w:r>
      <w:r w:rsidR="00F00575">
        <w:rPr>
          <w:sz w:val="22"/>
          <w:szCs w:val="22"/>
        </w:rPr>
        <w:t xml:space="preserve"> </w:t>
      </w:r>
      <w:r w:rsidR="003869EF" w:rsidRPr="003869EF">
        <w:rPr>
          <w:sz w:val="22"/>
          <w:szCs w:val="22"/>
        </w:rPr>
        <w:t xml:space="preserve">and mutually agree </w:t>
      </w:r>
      <w:r w:rsidR="00BB554C">
        <w:rPr>
          <w:sz w:val="22"/>
          <w:szCs w:val="22"/>
        </w:rPr>
        <w:t xml:space="preserve">to grant </w:t>
      </w:r>
      <w:r w:rsidR="00F00575">
        <w:rPr>
          <w:sz w:val="22"/>
          <w:szCs w:val="22"/>
        </w:rPr>
        <w:t xml:space="preserve">any </w:t>
      </w:r>
      <w:r w:rsidR="00AE1D14">
        <w:rPr>
          <w:sz w:val="22"/>
          <w:szCs w:val="22"/>
        </w:rPr>
        <w:t xml:space="preserve">Modification of Standards </w:t>
      </w:r>
      <w:r w:rsidR="00F00575">
        <w:rPr>
          <w:sz w:val="22"/>
          <w:szCs w:val="22"/>
        </w:rPr>
        <w:t>or Alternative Compliance.</w:t>
      </w:r>
    </w:p>
    <w:p w14:paraId="3A9C3EB3" w14:textId="77777777" w:rsidR="0007389C" w:rsidRDefault="00B96F81" w:rsidP="002F3695">
      <w:pPr>
        <w:pStyle w:val="ArticleL5"/>
        <w:rPr>
          <w:szCs w:val="22"/>
        </w:rPr>
      </w:pPr>
      <w:r>
        <w:rPr>
          <w:szCs w:val="22"/>
        </w:rPr>
        <w:t xml:space="preserve">For any quantifiable standard, such as height, setbacks, number of trees, and the like, the </w:t>
      </w:r>
      <w:r w:rsidR="00F00575">
        <w:rPr>
          <w:szCs w:val="22"/>
        </w:rPr>
        <w:t xml:space="preserve">Centerra DRC and </w:t>
      </w:r>
      <w:r>
        <w:rPr>
          <w:szCs w:val="22"/>
        </w:rPr>
        <w:t xml:space="preserve">Director </w:t>
      </w:r>
      <w:r w:rsidR="00F00575">
        <w:rPr>
          <w:szCs w:val="22"/>
        </w:rPr>
        <w:t xml:space="preserve">together </w:t>
      </w:r>
      <w:r>
        <w:rPr>
          <w:szCs w:val="22"/>
        </w:rPr>
        <w:t xml:space="preserve">may grant a Modification of Standards so long as the proposed modification is no more than </w:t>
      </w:r>
      <w:r w:rsidR="004069DC">
        <w:rPr>
          <w:szCs w:val="22"/>
        </w:rPr>
        <w:t xml:space="preserve">a </w:t>
      </w:r>
      <w:r>
        <w:rPr>
          <w:szCs w:val="22"/>
        </w:rPr>
        <w:t xml:space="preserve">20% deviation from the required </w:t>
      </w:r>
      <w:r w:rsidR="004069DC">
        <w:rPr>
          <w:szCs w:val="22"/>
        </w:rPr>
        <w:t xml:space="preserve">numerical </w:t>
      </w:r>
      <w:r>
        <w:rPr>
          <w:szCs w:val="22"/>
        </w:rPr>
        <w:t xml:space="preserve">standard.  </w:t>
      </w:r>
    </w:p>
    <w:p w14:paraId="171E1FC3" w14:textId="5224DDCC" w:rsidR="000F6738" w:rsidRPr="00B46151" w:rsidRDefault="00D50BD4" w:rsidP="002F3695">
      <w:pPr>
        <w:pStyle w:val="ArticleL5"/>
        <w:rPr>
          <w:szCs w:val="22"/>
        </w:rPr>
      </w:pPr>
      <w:r>
        <w:rPr>
          <w:szCs w:val="22"/>
        </w:rPr>
        <w:t>For standards which are not quantifiable, t</w:t>
      </w:r>
      <w:r w:rsidRPr="00B46151">
        <w:rPr>
          <w:szCs w:val="22"/>
        </w:rPr>
        <w:t xml:space="preserve">he </w:t>
      </w:r>
      <w:r>
        <w:rPr>
          <w:szCs w:val="22"/>
        </w:rPr>
        <w:t xml:space="preserve">Centerra DRC and Director together </w:t>
      </w:r>
      <w:r w:rsidRPr="00B46151">
        <w:rPr>
          <w:szCs w:val="22"/>
        </w:rPr>
        <w:t xml:space="preserve">may grant </w:t>
      </w:r>
      <w:proofErr w:type="spellStart"/>
      <w:proofErr w:type="gramStart"/>
      <w:r w:rsidRPr="00B46151">
        <w:rPr>
          <w:szCs w:val="22"/>
        </w:rPr>
        <w:t>a</w:t>
      </w:r>
      <w:proofErr w:type="spellEnd"/>
      <w:proofErr w:type="gramEnd"/>
      <w:r w:rsidRPr="00B46151">
        <w:rPr>
          <w:szCs w:val="22"/>
        </w:rPr>
        <w:t xml:space="preserve"> </w:t>
      </w:r>
      <w:r w:rsidR="008674B5">
        <w:rPr>
          <w:szCs w:val="22"/>
        </w:rPr>
        <w:t>Alternative Compliance</w:t>
      </w:r>
      <w:r w:rsidRPr="00B46151">
        <w:rPr>
          <w:szCs w:val="22"/>
        </w:rPr>
        <w:t xml:space="preserve">, which is a deviation from or approved noncompliance with any Performance Standard if </w:t>
      </w:r>
      <w:r w:rsidR="00A514DD">
        <w:rPr>
          <w:szCs w:val="22"/>
        </w:rPr>
        <w:t>it is found</w:t>
      </w:r>
      <w:r w:rsidRPr="00B46151">
        <w:rPr>
          <w:szCs w:val="22"/>
        </w:rPr>
        <w:t xml:space="preserve"> that the proposed </w:t>
      </w:r>
      <w:r w:rsidR="008674B5">
        <w:rPr>
          <w:szCs w:val="22"/>
        </w:rPr>
        <w:t xml:space="preserve">Alternative Compliance </w:t>
      </w:r>
      <w:r w:rsidRPr="00B46151">
        <w:rPr>
          <w:szCs w:val="22"/>
        </w:rPr>
        <w:t>will not harm the public health, safety or welfare</w:t>
      </w:r>
      <w:r>
        <w:rPr>
          <w:szCs w:val="22"/>
        </w:rPr>
        <w:t>, and furthers the GDP goals set forth in Section 1.1.2 of the GDP.</w:t>
      </w:r>
      <w:r w:rsidR="00FE68A6">
        <w:rPr>
          <w:szCs w:val="22"/>
        </w:rPr>
        <w:t xml:space="preserve"> </w:t>
      </w:r>
      <w:r w:rsidR="00B96F81">
        <w:rPr>
          <w:szCs w:val="22"/>
        </w:rPr>
        <w:t>Additionally, t</w:t>
      </w:r>
      <w:r w:rsidR="00722A6F" w:rsidRPr="00B46151">
        <w:rPr>
          <w:szCs w:val="22"/>
        </w:rPr>
        <w:t xml:space="preserve">he </w:t>
      </w:r>
      <w:r w:rsidR="00F00575">
        <w:rPr>
          <w:szCs w:val="22"/>
        </w:rPr>
        <w:t xml:space="preserve">Centerra DRC and </w:t>
      </w:r>
      <w:r w:rsidR="00722A6F" w:rsidRPr="00B46151">
        <w:rPr>
          <w:szCs w:val="22"/>
        </w:rPr>
        <w:t xml:space="preserve">Director </w:t>
      </w:r>
      <w:r w:rsidR="00F00575">
        <w:rPr>
          <w:szCs w:val="22"/>
        </w:rPr>
        <w:t xml:space="preserve">together </w:t>
      </w:r>
      <w:r w:rsidR="00722A6F" w:rsidRPr="00B46151">
        <w:rPr>
          <w:szCs w:val="22"/>
        </w:rPr>
        <w:t>may find that a project complies with a Performance Standard by means of Alternative Compliance.  In approving Alternative Compliance, the</w:t>
      </w:r>
      <w:r w:rsidR="00F00575">
        <w:rPr>
          <w:szCs w:val="22"/>
        </w:rPr>
        <w:t xml:space="preserve"> Centerra DRC and</w:t>
      </w:r>
      <w:r w:rsidR="00722A6F" w:rsidRPr="00B46151">
        <w:rPr>
          <w:szCs w:val="22"/>
        </w:rPr>
        <w:t xml:space="preserve"> Director shall find that the proposed alternative plan accomplishes the purposes of the Performance Standard for which Alternative Compliance is sought equally or better than a plan which complies with the Performance </w:t>
      </w:r>
      <w:proofErr w:type="gramStart"/>
      <w:r w:rsidR="00722A6F" w:rsidRPr="00B46151">
        <w:rPr>
          <w:szCs w:val="22"/>
        </w:rPr>
        <w:t>Standard</w:t>
      </w:r>
      <w:r w:rsidR="00F00575">
        <w:rPr>
          <w:szCs w:val="22"/>
        </w:rPr>
        <w:t>, and</w:t>
      </w:r>
      <w:proofErr w:type="gramEnd"/>
      <w:r w:rsidR="00F00575">
        <w:rPr>
          <w:szCs w:val="22"/>
        </w:rPr>
        <w:t xml:space="preserve"> furthers the GDP goals set forth in Section 1.1.2 of the GDP</w:t>
      </w:r>
      <w:r w:rsidR="00722A6F" w:rsidRPr="00B46151">
        <w:rPr>
          <w:szCs w:val="22"/>
        </w:rPr>
        <w:t>.</w:t>
      </w:r>
    </w:p>
    <w:p w14:paraId="79B5414C" w14:textId="77777777" w:rsidR="000F6738" w:rsidRPr="00B46151" w:rsidRDefault="00A514DD" w:rsidP="002F3695">
      <w:pPr>
        <w:pStyle w:val="ArticleL5"/>
        <w:rPr>
          <w:szCs w:val="22"/>
        </w:rPr>
      </w:pPr>
      <w:r>
        <w:rPr>
          <w:szCs w:val="22"/>
        </w:rPr>
        <w:t xml:space="preserve">Unless submitted as a standalone application prior to a submittal of a Development Project for review by the Centerra DRC, </w:t>
      </w:r>
      <w:r w:rsidR="00BD1572">
        <w:rPr>
          <w:szCs w:val="22"/>
        </w:rPr>
        <w:t xml:space="preserve">Modification of Standards and </w:t>
      </w:r>
      <w:r w:rsidR="00722A6F" w:rsidRPr="00B46151">
        <w:rPr>
          <w:szCs w:val="22"/>
        </w:rPr>
        <w:t>Alternative Compliance request</w:t>
      </w:r>
      <w:r w:rsidR="00BD1572">
        <w:rPr>
          <w:szCs w:val="22"/>
        </w:rPr>
        <w:t>s</w:t>
      </w:r>
      <w:r w:rsidR="00722A6F" w:rsidRPr="00B46151">
        <w:rPr>
          <w:szCs w:val="22"/>
        </w:rPr>
        <w:t xml:space="preserve"> shall be incorporated into the SDP, building permit, </w:t>
      </w:r>
      <w:r w:rsidR="003869EF">
        <w:rPr>
          <w:szCs w:val="22"/>
        </w:rPr>
        <w:t>GDP Sketch Plat</w:t>
      </w:r>
      <w:r w:rsidR="00722A6F" w:rsidRPr="00B46151">
        <w:rPr>
          <w:szCs w:val="22"/>
        </w:rPr>
        <w:t xml:space="preserve"> </w:t>
      </w:r>
      <w:r>
        <w:rPr>
          <w:szCs w:val="22"/>
        </w:rPr>
        <w:t xml:space="preserve">or GDP Final Plat </w:t>
      </w:r>
      <w:r w:rsidR="00722A6F" w:rsidRPr="00B46151">
        <w:rPr>
          <w:szCs w:val="22"/>
        </w:rPr>
        <w:t xml:space="preserve">application.  </w:t>
      </w:r>
      <w:r w:rsidR="00BB554C">
        <w:rPr>
          <w:szCs w:val="22"/>
        </w:rPr>
        <w:t xml:space="preserve">If granted, </w:t>
      </w:r>
      <w:r w:rsidR="00BD1572">
        <w:rPr>
          <w:szCs w:val="22"/>
        </w:rPr>
        <w:t xml:space="preserve">Modification of Standards and </w:t>
      </w:r>
      <w:r w:rsidR="003869EF">
        <w:rPr>
          <w:szCs w:val="22"/>
        </w:rPr>
        <w:t>Alternative Compliance request</w:t>
      </w:r>
      <w:r w:rsidR="00BD1572">
        <w:rPr>
          <w:szCs w:val="22"/>
        </w:rPr>
        <w:t>s shall be acknowledged</w:t>
      </w:r>
      <w:r w:rsidR="003869EF">
        <w:rPr>
          <w:szCs w:val="22"/>
        </w:rPr>
        <w:t xml:space="preserve"> on the SDP, building permit, GDP Sketch Plat</w:t>
      </w:r>
      <w:r>
        <w:rPr>
          <w:szCs w:val="22"/>
        </w:rPr>
        <w:t>,</w:t>
      </w:r>
      <w:r w:rsidR="003869EF">
        <w:rPr>
          <w:szCs w:val="22"/>
        </w:rPr>
        <w:t xml:space="preserve"> </w:t>
      </w:r>
      <w:r>
        <w:rPr>
          <w:szCs w:val="22"/>
        </w:rPr>
        <w:t>or GDP Final Plat</w:t>
      </w:r>
      <w:r w:rsidR="00722A6F" w:rsidRPr="00B46151">
        <w:rPr>
          <w:szCs w:val="22"/>
        </w:rPr>
        <w:t>.</w:t>
      </w:r>
      <w:r w:rsidR="009111BF">
        <w:rPr>
          <w:szCs w:val="22"/>
        </w:rPr>
        <w:t xml:space="preserve"> However, the City prohibits the use of plat notations to record information that is not documented through plat </w:t>
      </w:r>
      <w:r w:rsidR="009111BF">
        <w:rPr>
          <w:szCs w:val="22"/>
        </w:rPr>
        <w:t>notes</w:t>
      </w:r>
      <w:r>
        <w:rPr>
          <w:szCs w:val="22"/>
        </w:rPr>
        <w:t xml:space="preserve"> pursuant to </w:t>
      </w:r>
      <w:r w:rsidR="00842054">
        <w:rPr>
          <w:szCs w:val="22"/>
        </w:rPr>
        <w:t>any</w:t>
      </w:r>
      <w:r>
        <w:rPr>
          <w:szCs w:val="22"/>
        </w:rPr>
        <w:t xml:space="preserve"> </w:t>
      </w:r>
      <w:r w:rsidR="00842054">
        <w:rPr>
          <w:szCs w:val="22"/>
        </w:rPr>
        <w:t>City guideline, plan, procedure, policy, requirement, or UDC or Municipal Code provision</w:t>
      </w:r>
      <w:r w:rsidR="009111BF">
        <w:rPr>
          <w:szCs w:val="22"/>
        </w:rPr>
        <w:t>.</w:t>
      </w:r>
      <w:r w:rsidR="003869EF">
        <w:rPr>
          <w:szCs w:val="22"/>
        </w:rPr>
        <w:t xml:space="preserve"> The City shall keep records of any SDP, building permit, GDP Sketch Pla</w:t>
      </w:r>
      <w:r w:rsidR="00842054">
        <w:rPr>
          <w:szCs w:val="22"/>
        </w:rPr>
        <w:t>t</w:t>
      </w:r>
      <w:r>
        <w:rPr>
          <w:szCs w:val="22"/>
        </w:rPr>
        <w:t xml:space="preserve"> or GDP Final Plat</w:t>
      </w:r>
      <w:r w:rsidR="003869EF">
        <w:rPr>
          <w:szCs w:val="22"/>
        </w:rPr>
        <w:t xml:space="preserve"> that includes a</w:t>
      </w:r>
      <w:r w:rsidR="00BD1572">
        <w:rPr>
          <w:szCs w:val="22"/>
        </w:rPr>
        <w:t xml:space="preserve"> Modification of Standards or </w:t>
      </w:r>
      <w:r w:rsidR="003869EF">
        <w:rPr>
          <w:szCs w:val="22"/>
        </w:rPr>
        <w:t>Alternative Compliance request.</w:t>
      </w:r>
    </w:p>
    <w:p w14:paraId="3996E90F" w14:textId="77777777" w:rsidR="0007389C" w:rsidRPr="00BD1572" w:rsidRDefault="005B36DE" w:rsidP="00085208">
      <w:pPr>
        <w:pStyle w:val="ArticleL5"/>
        <w:rPr>
          <w:szCs w:val="22"/>
        </w:rPr>
      </w:pPr>
      <w:r w:rsidRPr="00BD1572">
        <w:rPr>
          <w:szCs w:val="22"/>
        </w:rPr>
        <w:t>If</w:t>
      </w:r>
      <w:r w:rsidR="002F5210" w:rsidRPr="00BD1572">
        <w:rPr>
          <w:szCs w:val="22"/>
        </w:rPr>
        <w:t xml:space="preserve"> the </w:t>
      </w:r>
      <w:r w:rsidR="00F91DE9">
        <w:rPr>
          <w:szCs w:val="22"/>
        </w:rPr>
        <w:t xml:space="preserve">Centerra DRC or </w:t>
      </w:r>
      <w:r w:rsidR="002F5210" w:rsidRPr="00BD1572">
        <w:rPr>
          <w:szCs w:val="22"/>
        </w:rPr>
        <w:t xml:space="preserve">Director denies a requested </w:t>
      </w:r>
      <w:r w:rsidR="00AE1D14">
        <w:rPr>
          <w:szCs w:val="22"/>
        </w:rPr>
        <w:t xml:space="preserve">Modification of Standards </w:t>
      </w:r>
      <w:r w:rsidR="000F6738" w:rsidRPr="00BD1572">
        <w:rPr>
          <w:szCs w:val="22"/>
        </w:rPr>
        <w:t>or Alternative Compliance</w:t>
      </w:r>
      <w:r w:rsidR="002F5210" w:rsidRPr="00BD1572">
        <w:rPr>
          <w:szCs w:val="22"/>
        </w:rPr>
        <w:t xml:space="preserve">, the Applicant may Appeal such denial to the Planning Commission for a final decision, subject only to a right of Appeal to the City Council by the Applicant.  The Appeal procedure shall be as set forth in Section 12.4.1. </w:t>
      </w:r>
    </w:p>
    <w:p w14:paraId="6D77C661" w14:textId="77777777" w:rsidR="00DE109E" w:rsidRDefault="00AB170F" w:rsidP="0007389C">
      <w:pPr>
        <w:rPr>
          <w:noProof/>
        </w:rPr>
      </w:pPr>
      <w:bookmarkStart w:id="15" w:name="_Hlk138332905"/>
      <w:r>
        <w:rPr>
          <w:noProof/>
        </w:rPr>
        <w:lastRenderedPageBreak/>
        <w:drawing>
          <wp:inline distT="0" distB="0" distL="0" distR="0" wp14:anchorId="174F3BE7" wp14:editId="55B9DDC4">
            <wp:extent cx="2524125" cy="5457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5457825"/>
                    </a:xfrm>
                    <a:prstGeom prst="rect">
                      <a:avLst/>
                    </a:prstGeom>
                    <a:noFill/>
                    <a:ln>
                      <a:noFill/>
                    </a:ln>
                  </pic:spPr>
                </pic:pic>
              </a:graphicData>
            </a:graphic>
          </wp:inline>
        </w:drawing>
      </w:r>
      <w:bookmarkEnd w:id="15"/>
    </w:p>
    <w:p w14:paraId="27026097" w14:textId="77777777" w:rsidR="002F3695" w:rsidRPr="00A514DD" w:rsidRDefault="00722A6F" w:rsidP="002F3695">
      <w:pPr>
        <w:jc w:val="center"/>
      </w:pPr>
      <w:r w:rsidRPr="00BB554C">
        <w:t>Figure 12.1</w:t>
      </w:r>
    </w:p>
    <w:p w14:paraId="21404352" w14:textId="77777777" w:rsidR="002F5210" w:rsidRPr="00B46151" w:rsidRDefault="00722A6F" w:rsidP="00A6314C">
      <w:pPr>
        <w:pStyle w:val="ArticleL3"/>
        <w:rPr>
          <w:szCs w:val="22"/>
        </w:rPr>
      </w:pPr>
      <w:bookmarkStart w:id="16" w:name="_Toc137825900"/>
      <w:r w:rsidRPr="00B46151">
        <w:rPr>
          <w:szCs w:val="22"/>
        </w:rPr>
        <w:t>Development Contiguity</w:t>
      </w:r>
      <w:bookmarkEnd w:id="16"/>
    </w:p>
    <w:p w14:paraId="396358B0" w14:textId="77777777" w:rsidR="002F3695" w:rsidRDefault="00722A6F" w:rsidP="00284812">
      <w:pPr>
        <w:pStyle w:val="BodyText"/>
        <w:rPr>
          <w:sz w:val="22"/>
          <w:szCs w:val="22"/>
        </w:rPr>
      </w:pPr>
      <w:r>
        <w:rPr>
          <w:sz w:val="22"/>
          <w:szCs w:val="22"/>
        </w:rPr>
        <w:t>Proposed Development Projects shall meet the contiguity requirements of the Comprehensive Plan.</w:t>
      </w:r>
    </w:p>
    <w:p w14:paraId="334E1EBF" w14:textId="77777777" w:rsidR="002F5210" w:rsidRPr="00B46151" w:rsidRDefault="00722A6F" w:rsidP="00A6314C">
      <w:pPr>
        <w:pStyle w:val="ArticleL2"/>
        <w:rPr>
          <w:szCs w:val="22"/>
        </w:rPr>
      </w:pPr>
      <w:bookmarkStart w:id="17" w:name="_Toc137825901"/>
      <w:r w:rsidRPr="00B46151">
        <w:rPr>
          <w:szCs w:val="22"/>
        </w:rPr>
        <w:t>REVIEW PROCESS</w:t>
      </w:r>
      <w:bookmarkEnd w:id="17"/>
    </w:p>
    <w:p w14:paraId="56FE51D0" w14:textId="77777777" w:rsidR="002F5210" w:rsidRPr="00B46151" w:rsidRDefault="00722A6F" w:rsidP="00A6314C">
      <w:pPr>
        <w:pStyle w:val="ArticleL3"/>
        <w:spacing w:before="0"/>
        <w:rPr>
          <w:szCs w:val="22"/>
        </w:rPr>
      </w:pPr>
      <w:bookmarkStart w:id="18" w:name="_Toc137825902"/>
      <w:r w:rsidRPr="00B46151">
        <w:rPr>
          <w:szCs w:val="22"/>
        </w:rPr>
        <w:t>Centerra DRC Review</w:t>
      </w:r>
      <w:bookmarkEnd w:id="18"/>
    </w:p>
    <w:p w14:paraId="75957CE3" w14:textId="77777777" w:rsidR="00AE1D14" w:rsidRPr="001A176F" w:rsidRDefault="00724051" w:rsidP="00A6314C">
      <w:pPr>
        <w:pStyle w:val="ArticleL5"/>
        <w:rPr>
          <w:szCs w:val="22"/>
        </w:rPr>
      </w:pPr>
      <w:r>
        <w:rPr>
          <w:szCs w:val="22"/>
        </w:rPr>
        <w:t xml:space="preserve">The preliminary request </w:t>
      </w:r>
      <w:r w:rsidR="00A514DD">
        <w:rPr>
          <w:szCs w:val="22"/>
        </w:rPr>
        <w:t>for Development Projects</w:t>
      </w:r>
      <w:r w:rsidR="00BB554C">
        <w:rPr>
          <w:szCs w:val="22"/>
        </w:rPr>
        <w:t xml:space="preserve"> </w:t>
      </w:r>
      <w:r>
        <w:rPr>
          <w:szCs w:val="22"/>
        </w:rPr>
        <w:t xml:space="preserve">shall </w:t>
      </w:r>
      <w:r w:rsidR="001A176F" w:rsidRPr="001A176F">
        <w:rPr>
          <w:szCs w:val="22"/>
        </w:rPr>
        <w:t xml:space="preserve">be submitted to the Centerra DRC (which shall include the non-voting City staff member of the </w:t>
      </w:r>
      <w:r w:rsidR="001A176F" w:rsidRPr="001A176F">
        <w:rPr>
          <w:szCs w:val="22"/>
        </w:rPr>
        <w:t>Centerra DRC)</w:t>
      </w:r>
      <w:r w:rsidR="001A176F">
        <w:rPr>
          <w:szCs w:val="22"/>
        </w:rPr>
        <w:t>. The Centerra DRC shall review the Development Project</w:t>
      </w:r>
      <w:r w:rsidRPr="00724051">
        <w:rPr>
          <w:szCs w:val="22"/>
        </w:rPr>
        <w:t xml:space="preserve"> </w:t>
      </w:r>
      <w:r>
        <w:rPr>
          <w:szCs w:val="22"/>
        </w:rPr>
        <w:t>application</w:t>
      </w:r>
      <w:r w:rsidR="00BB554C">
        <w:rPr>
          <w:szCs w:val="22"/>
        </w:rPr>
        <w:t xml:space="preserve"> </w:t>
      </w:r>
      <w:r w:rsidR="001A176F">
        <w:rPr>
          <w:szCs w:val="22"/>
        </w:rPr>
        <w:t xml:space="preserve">in accordance with the policies and procedures in effect at the time the application is submitted. After such </w:t>
      </w:r>
      <w:r>
        <w:rPr>
          <w:szCs w:val="22"/>
        </w:rPr>
        <w:t xml:space="preserve">preliminary </w:t>
      </w:r>
      <w:r w:rsidR="001A176F">
        <w:rPr>
          <w:szCs w:val="22"/>
        </w:rPr>
        <w:t xml:space="preserve">review, the Centerra DRC shall provide a written preliminary decision letter on the application to the Applicant. </w:t>
      </w:r>
      <w:r w:rsidR="001A176F" w:rsidRPr="001A176F">
        <w:rPr>
          <w:szCs w:val="22"/>
        </w:rPr>
        <w:t xml:space="preserve"> </w:t>
      </w:r>
    </w:p>
    <w:p w14:paraId="02E518FD" w14:textId="77777777" w:rsidR="002F5210" w:rsidRPr="00AE1D14" w:rsidRDefault="00722A6F" w:rsidP="00A6314C">
      <w:pPr>
        <w:pStyle w:val="ArticleL5"/>
        <w:rPr>
          <w:szCs w:val="22"/>
        </w:rPr>
      </w:pPr>
      <w:bookmarkStart w:id="19" w:name="_Hlk138857311"/>
      <w:r w:rsidRPr="00AE1D14">
        <w:rPr>
          <w:szCs w:val="22"/>
        </w:rPr>
        <w:t xml:space="preserve">Development Projects within the GDP (including applications for a building permit, sign permit,  </w:t>
      </w:r>
      <w:r w:rsidR="00A514DD">
        <w:rPr>
          <w:szCs w:val="22"/>
        </w:rPr>
        <w:t xml:space="preserve">combined </w:t>
      </w:r>
      <w:r w:rsidR="003869EF" w:rsidRPr="00AE1D14">
        <w:rPr>
          <w:szCs w:val="22"/>
        </w:rPr>
        <w:t>GDP Sketch Plat</w:t>
      </w:r>
      <w:r w:rsidR="00A514DD">
        <w:rPr>
          <w:szCs w:val="22"/>
        </w:rPr>
        <w:t xml:space="preserve"> and GDP Final Plats</w:t>
      </w:r>
      <w:r w:rsidR="00C51B45">
        <w:rPr>
          <w:szCs w:val="22"/>
        </w:rPr>
        <w:t>,</w:t>
      </w:r>
      <w:r w:rsidR="00A514DD">
        <w:rPr>
          <w:szCs w:val="22"/>
        </w:rPr>
        <w:t xml:space="preserve"> GDP Final Plats, </w:t>
      </w:r>
      <w:r w:rsidRPr="00AE1D14">
        <w:rPr>
          <w:szCs w:val="22"/>
        </w:rPr>
        <w:t xml:space="preserve">and Special Review Uses) </w:t>
      </w:r>
      <w:r w:rsidR="00873C22">
        <w:rPr>
          <w:szCs w:val="22"/>
        </w:rPr>
        <w:t xml:space="preserve">submitted to the City </w:t>
      </w:r>
      <w:r w:rsidRPr="00AE1D14">
        <w:rPr>
          <w:szCs w:val="22"/>
        </w:rPr>
        <w:t xml:space="preserve">shall be accompanied by a letter from the Centerra DRC </w:t>
      </w:r>
      <w:bookmarkEnd w:id="19"/>
      <w:r w:rsidRPr="00AE1D14">
        <w:rPr>
          <w:szCs w:val="22"/>
        </w:rPr>
        <w:t xml:space="preserve">stating its recommendation for final approval of the proposed Development Project, with or without conditions, based upon its compliance with the GDP and a copy of the documents reviewed by the Centerra DRC upon which its recommendation was made.  </w:t>
      </w:r>
    </w:p>
    <w:p w14:paraId="29FC5397" w14:textId="77777777" w:rsidR="002F5210" w:rsidRPr="00B46151" w:rsidRDefault="00722A6F" w:rsidP="00A6314C">
      <w:pPr>
        <w:pStyle w:val="ArticleL5"/>
        <w:rPr>
          <w:szCs w:val="22"/>
        </w:rPr>
      </w:pPr>
      <w:r w:rsidRPr="00B46151">
        <w:rPr>
          <w:szCs w:val="22"/>
        </w:rPr>
        <w:t xml:space="preserve">Applications for </w:t>
      </w:r>
      <w:r w:rsidR="003869EF">
        <w:rPr>
          <w:szCs w:val="22"/>
        </w:rPr>
        <w:t>GDP Sketch Plat</w:t>
      </w:r>
      <w:r w:rsidRPr="00B46151">
        <w:rPr>
          <w:szCs w:val="22"/>
        </w:rPr>
        <w:t xml:space="preserve">s shall be accompanied by a written preliminary evaluation from the Centerra DRC that the </w:t>
      </w:r>
      <w:r w:rsidR="003869EF">
        <w:rPr>
          <w:szCs w:val="22"/>
        </w:rPr>
        <w:t>GDP Sketch Plat</w:t>
      </w:r>
      <w:r w:rsidRPr="00B46151">
        <w:rPr>
          <w:szCs w:val="22"/>
        </w:rPr>
        <w:t xml:space="preserve"> complies with the GDP.</w:t>
      </w:r>
    </w:p>
    <w:p w14:paraId="501F8BBE" w14:textId="77777777" w:rsidR="002F5210" w:rsidRDefault="00BB554C" w:rsidP="00A6314C">
      <w:pPr>
        <w:pStyle w:val="ArticleL5"/>
        <w:rPr>
          <w:szCs w:val="22"/>
        </w:rPr>
      </w:pPr>
      <w:r w:rsidRPr="00F91DE9">
        <w:rPr>
          <w:szCs w:val="22"/>
        </w:rPr>
        <w:t xml:space="preserve">The Centerra DRC review process for applications for Modification of Standards and Alternative Compliance shall follow the review process set forth in Figure 12.1. </w:t>
      </w:r>
      <w:r w:rsidR="008979B8">
        <w:rPr>
          <w:szCs w:val="22"/>
        </w:rPr>
        <w:t xml:space="preserve">Whether as a standalone application or part of a concurrent application, </w:t>
      </w:r>
      <w:r w:rsidR="00722A6F" w:rsidRPr="00F91DE9">
        <w:rPr>
          <w:szCs w:val="22"/>
        </w:rPr>
        <w:t xml:space="preserve">Development Projects which incorporate a </w:t>
      </w:r>
      <w:r w:rsidR="00AE1D14" w:rsidRPr="00F91DE9">
        <w:rPr>
          <w:szCs w:val="22"/>
        </w:rPr>
        <w:t xml:space="preserve">Modification of Standards </w:t>
      </w:r>
      <w:r w:rsidR="00BD1572" w:rsidRPr="00F91DE9">
        <w:rPr>
          <w:szCs w:val="22"/>
        </w:rPr>
        <w:t xml:space="preserve">or Alternative Compliance </w:t>
      </w:r>
      <w:r w:rsidR="00722A6F" w:rsidRPr="00F91DE9">
        <w:rPr>
          <w:szCs w:val="22"/>
        </w:rPr>
        <w:t xml:space="preserve">shall also be accompanied by a letter from the Centerra DRC that states its recommendation for final approval of the requested </w:t>
      </w:r>
      <w:r w:rsidR="00AE1D14" w:rsidRPr="00F91DE9">
        <w:rPr>
          <w:szCs w:val="22"/>
        </w:rPr>
        <w:t xml:space="preserve">Modification of Standards </w:t>
      </w:r>
      <w:r w:rsidR="00BD1572" w:rsidRPr="00F91DE9">
        <w:rPr>
          <w:szCs w:val="22"/>
        </w:rPr>
        <w:t>or Alternative Compliance</w:t>
      </w:r>
      <w:r w:rsidR="00722A6F" w:rsidRPr="00F91DE9">
        <w:rPr>
          <w:szCs w:val="22"/>
        </w:rPr>
        <w:t xml:space="preserve">, with or without conditions, and a copy of the documents relied upon by the Centerra DRC in </w:t>
      </w:r>
      <w:r w:rsidR="00F174B3" w:rsidRPr="00F91DE9">
        <w:rPr>
          <w:szCs w:val="22"/>
        </w:rPr>
        <w:t>making such recommendation</w:t>
      </w:r>
      <w:r w:rsidR="00722A6F" w:rsidRPr="00F91DE9">
        <w:rPr>
          <w:szCs w:val="22"/>
        </w:rPr>
        <w:t xml:space="preserve">.  </w:t>
      </w:r>
      <w:r w:rsidR="00F174B3" w:rsidRPr="00F91DE9">
        <w:rPr>
          <w:szCs w:val="22"/>
        </w:rPr>
        <w:t>If</w:t>
      </w:r>
      <w:r w:rsidR="00722A6F" w:rsidRPr="00F91DE9">
        <w:rPr>
          <w:szCs w:val="22"/>
        </w:rPr>
        <w:t xml:space="preserve"> the Director approves the request </w:t>
      </w:r>
      <w:r w:rsidR="00F174B3" w:rsidRPr="00F91DE9">
        <w:rPr>
          <w:szCs w:val="22"/>
        </w:rPr>
        <w:t xml:space="preserve">for a Modification of Standards </w:t>
      </w:r>
      <w:r w:rsidR="00BD1572" w:rsidRPr="00F91DE9">
        <w:rPr>
          <w:szCs w:val="22"/>
        </w:rPr>
        <w:t xml:space="preserve">or Alternative Compliance </w:t>
      </w:r>
      <w:r w:rsidR="00722A6F" w:rsidRPr="00F91DE9">
        <w:rPr>
          <w:szCs w:val="22"/>
        </w:rPr>
        <w:t>concurrently with the Centerra DRC review, the Development Project shall also be accompanied by the written decision of the Director.</w:t>
      </w:r>
    </w:p>
    <w:p w14:paraId="6540D83B" w14:textId="77777777" w:rsidR="002F5210" w:rsidRPr="00B46151" w:rsidRDefault="00722A6F" w:rsidP="00A6314C">
      <w:pPr>
        <w:pStyle w:val="ArticleL5"/>
        <w:rPr>
          <w:szCs w:val="22"/>
        </w:rPr>
      </w:pPr>
      <w:r w:rsidRPr="00B46151">
        <w:rPr>
          <w:szCs w:val="22"/>
        </w:rPr>
        <w:t xml:space="preserve">The Centerra DRC may assign certain review </w:t>
      </w:r>
      <w:r w:rsidR="00856B7E">
        <w:rPr>
          <w:szCs w:val="22"/>
        </w:rPr>
        <w:t xml:space="preserve">and decision-making </w:t>
      </w:r>
      <w:r w:rsidRPr="00B46151">
        <w:rPr>
          <w:szCs w:val="22"/>
        </w:rPr>
        <w:t>responsibilities to a</w:t>
      </w:r>
      <w:r w:rsidR="00E57762" w:rsidRPr="00B46151">
        <w:rPr>
          <w:szCs w:val="22"/>
        </w:rPr>
        <w:t>n individual or a</w:t>
      </w:r>
      <w:r w:rsidRPr="00B46151">
        <w:rPr>
          <w:szCs w:val="22"/>
        </w:rPr>
        <w:t xml:space="preserve"> </w:t>
      </w:r>
      <w:r w:rsidRPr="00B46151">
        <w:rPr>
          <w:szCs w:val="22"/>
        </w:rPr>
        <w:lastRenderedPageBreak/>
        <w:t xml:space="preserve">subcommittee of the Centerra DRC and, for </w:t>
      </w:r>
      <w:r w:rsidR="008E0F7A" w:rsidRPr="00B46151">
        <w:rPr>
          <w:szCs w:val="22"/>
        </w:rPr>
        <w:t xml:space="preserve">Residential </w:t>
      </w:r>
      <w:r w:rsidRPr="00B46151">
        <w:rPr>
          <w:szCs w:val="22"/>
        </w:rPr>
        <w:t xml:space="preserve">Development Projects and </w:t>
      </w:r>
      <w:r w:rsidR="00F174B3" w:rsidRPr="00B46151">
        <w:rPr>
          <w:szCs w:val="22"/>
        </w:rPr>
        <w:t>Modification of Standard</w:t>
      </w:r>
      <w:r w:rsidR="002F3695">
        <w:rPr>
          <w:szCs w:val="22"/>
        </w:rPr>
        <w:t>s or Alternative Compliance</w:t>
      </w:r>
      <w:r w:rsidRPr="00B46151">
        <w:rPr>
          <w:szCs w:val="22"/>
        </w:rPr>
        <w:t xml:space="preserve">, it may assign its review </w:t>
      </w:r>
      <w:r w:rsidR="00856B7E">
        <w:rPr>
          <w:szCs w:val="22"/>
        </w:rPr>
        <w:t xml:space="preserve">and decision-making </w:t>
      </w:r>
      <w:r w:rsidR="00AE0E52">
        <w:rPr>
          <w:szCs w:val="22"/>
        </w:rPr>
        <w:t xml:space="preserve">responsibilities </w:t>
      </w:r>
      <w:r w:rsidRPr="00B46151">
        <w:rPr>
          <w:szCs w:val="22"/>
        </w:rPr>
        <w:t>to another designated residential design review committee, provided that such subcommittee is comprised of the same number and type of members as required for the Centerra DRC and that the City has been given written notice of such assignment.</w:t>
      </w:r>
    </w:p>
    <w:p w14:paraId="03B431F8" w14:textId="77777777" w:rsidR="002F5210" w:rsidRPr="00B46151" w:rsidRDefault="00722A6F" w:rsidP="00A6314C">
      <w:pPr>
        <w:pStyle w:val="ArticleL5"/>
        <w:rPr>
          <w:szCs w:val="22"/>
        </w:rPr>
      </w:pPr>
      <w:r w:rsidRPr="00B46151">
        <w:rPr>
          <w:szCs w:val="22"/>
        </w:rPr>
        <w:t xml:space="preserve">The City shall accept the statement of the Centerra DRC regarding compliance with the GDP, unless the City demonstrates that the Development Project does not comply with applicable provisions of all Controlling Documents and </w:t>
      </w:r>
      <w:r w:rsidR="00F174B3" w:rsidRPr="00B46151">
        <w:rPr>
          <w:szCs w:val="22"/>
        </w:rPr>
        <w:t>any</w:t>
      </w:r>
      <w:r w:rsidRPr="00B46151">
        <w:rPr>
          <w:szCs w:val="22"/>
        </w:rPr>
        <w:t xml:space="preserve"> applicable provisions of the UDC</w:t>
      </w:r>
      <w:r w:rsidR="006E2822" w:rsidRPr="00B46151">
        <w:rPr>
          <w:szCs w:val="22"/>
        </w:rPr>
        <w:t xml:space="preserve"> and</w:t>
      </w:r>
      <w:r w:rsidR="00034010" w:rsidRPr="00B46151">
        <w:rPr>
          <w:szCs w:val="22"/>
        </w:rPr>
        <w:t>/or</w:t>
      </w:r>
      <w:r w:rsidR="006E2822" w:rsidRPr="00B46151">
        <w:rPr>
          <w:szCs w:val="22"/>
        </w:rPr>
        <w:t xml:space="preserve"> the Municipal Code</w:t>
      </w:r>
      <w:r w:rsidRPr="00B46151">
        <w:rPr>
          <w:szCs w:val="22"/>
        </w:rPr>
        <w:t xml:space="preserve">. </w:t>
      </w:r>
    </w:p>
    <w:p w14:paraId="32EDA51A" w14:textId="77777777" w:rsidR="00A514DD" w:rsidRDefault="002F5210" w:rsidP="005B68A3">
      <w:pPr>
        <w:pStyle w:val="ArticleL5"/>
        <w:rPr>
          <w:szCs w:val="22"/>
        </w:rPr>
      </w:pPr>
      <w:r w:rsidRPr="00B46151">
        <w:rPr>
          <w:szCs w:val="22"/>
        </w:rPr>
        <w:t xml:space="preserve">The City </w:t>
      </w:r>
      <w:r w:rsidR="001420B2">
        <w:rPr>
          <w:szCs w:val="22"/>
        </w:rPr>
        <w:t xml:space="preserve">DRC </w:t>
      </w:r>
      <w:r w:rsidR="00F174B3" w:rsidRPr="00B46151">
        <w:rPr>
          <w:szCs w:val="22"/>
        </w:rPr>
        <w:t>Appointee</w:t>
      </w:r>
      <w:r w:rsidRPr="00B46151">
        <w:rPr>
          <w:szCs w:val="22"/>
        </w:rPr>
        <w:t xml:space="preserve"> described in Section 12.1.2 shall coordinate comments from the City’s </w:t>
      </w:r>
      <w:r w:rsidR="00530651">
        <w:rPr>
          <w:szCs w:val="22"/>
        </w:rPr>
        <w:t xml:space="preserve">Development </w:t>
      </w:r>
      <w:r w:rsidR="002F3695">
        <w:rPr>
          <w:szCs w:val="22"/>
        </w:rPr>
        <w:t>Review Team</w:t>
      </w:r>
      <w:r w:rsidRPr="00B46151">
        <w:rPr>
          <w:szCs w:val="22"/>
        </w:rPr>
        <w:t xml:space="preserve"> and deliver them</w:t>
      </w:r>
      <w:r w:rsidR="00271CF3">
        <w:rPr>
          <w:szCs w:val="22"/>
        </w:rPr>
        <w:t xml:space="preserve">, when available, </w:t>
      </w:r>
      <w:r w:rsidRPr="00B46151">
        <w:rPr>
          <w:szCs w:val="22"/>
        </w:rPr>
        <w:t>for inclusion in the Centerra DRC review process</w:t>
      </w:r>
      <w:r w:rsidR="005B68A3">
        <w:rPr>
          <w:szCs w:val="22"/>
        </w:rPr>
        <w:t xml:space="preserve">. </w:t>
      </w:r>
    </w:p>
    <w:p w14:paraId="61E39E26" w14:textId="77777777" w:rsidR="005B68A3" w:rsidRPr="005B68A3" w:rsidRDefault="00A514DD" w:rsidP="005B68A3">
      <w:pPr>
        <w:pStyle w:val="ArticleL5"/>
        <w:rPr>
          <w:szCs w:val="22"/>
        </w:rPr>
      </w:pPr>
      <w:r>
        <w:rPr>
          <w:szCs w:val="22"/>
        </w:rPr>
        <w:t xml:space="preserve">After an Applicant has submitted a Development Project to the City, </w:t>
      </w:r>
      <w:r w:rsidR="00670178">
        <w:rPr>
          <w:szCs w:val="22"/>
        </w:rPr>
        <w:t>the Centerra DRC</w:t>
      </w:r>
      <w:r>
        <w:rPr>
          <w:szCs w:val="22"/>
        </w:rPr>
        <w:t xml:space="preserve"> shall act</w:t>
      </w:r>
      <w:r w:rsidR="00670178">
        <w:rPr>
          <w:szCs w:val="22"/>
        </w:rPr>
        <w:t xml:space="preserve"> as a referral agency on equal footing with other reviewing </w:t>
      </w:r>
      <w:r>
        <w:rPr>
          <w:szCs w:val="22"/>
        </w:rPr>
        <w:t xml:space="preserve">entities and </w:t>
      </w:r>
      <w:r w:rsidR="00670178">
        <w:rPr>
          <w:szCs w:val="22"/>
        </w:rPr>
        <w:t>may elect to participate in a concurrent review with the City’s development review team, for each round of review.</w:t>
      </w:r>
    </w:p>
    <w:p w14:paraId="7437117C" w14:textId="77777777" w:rsidR="002F5210" w:rsidRPr="00B46151" w:rsidRDefault="00722A6F" w:rsidP="00A6314C">
      <w:pPr>
        <w:pStyle w:val="ArticleL3"/>
        <w:rPr>
          <w:szCs w:val="22"/>
        </w:rPr>
      </w:pPr>
      <w:bookmarkStart w:id="20" w:name="_Toc137825903"/>
      <w:r w:rsidRPr="00B46151">
        <w:rPr>
          <w:szCs w:val="22"/>
        </w:rPr>
        <w:t>Complete Application</w:t>
      </w:r>
      <w:r w:rsidR="002F3695">
        <w:rPr>
          <w:szCs w:val="22"/>
        </w:rPr>
        <w:t xml:space="preserve"> to </w:t>
      </w:r>
      <w:r w:rsidR="00BD1572">
        <w:rPr>
          <w:szCs w:val="22"/>
        </w:rPr>
        <w:t xml:space="preserve">the </w:t>
      </w:r>
      <w:r w:rsidR="002F3695">
        <w:rPr>
          <w:szCs w:val="22"/>
        </w:rPr>
        <w:t>City</w:t>
      </w:r>
      <w:bookmarkEnd w:id="20"/>
    </w:p>
    <w:p w14:paraId="7FA6C1A5" w14:textId="77777777" w:rsidR="002F5210" w:rsidRPr="00B46151" w:rsidRDefault="00722A6F" w:rsidP="00A6314C">
      <w:pPr>
        <w:pStyle w:val="ArticleL5"/>
        <w:rPr>
          <w:szCs w:val="22"/>
        </w:rPr>
      </w:pPr>
      <w:r w:rsidRPr="00B46151">
        <w:rPr>
          <w:szCs w:val="22"/>
        </w:rPr>
        <w:t xml:space="preserve">For purposes of these Regulatory Procedures, a </w:t>
      </w:r>
      <w:r w:rsidR="00592430" w:rsidRPr="00B46151">
        <w:rPr>
          <w:szCs w:val="22"/>
        </w:rPr>
        <w:t>Complete Application</w:t>
      </w:r>
      <w:r w:rsidRPr="00B46151">
        <w:rPr>
          <w:szCs w:val="22"/>
        </w:rPr>
        <w:t xml:space="preserve"> is defined as a Development Project submittal for which </w:t>
      </w:r>
      <w:proofErr w:type="gramStart"/>
      <w:r w:rsidRPr="00B46151">
        <w:rPr>
          <w:szCs w:val="22"/>
        </w:rPr>
        <w:t>all of</w:t>
      </w:r>
      <w:proofErr w:type="gramEnd"/>
      <w:r w:rsidRPr="00B46151">
        <w:rPr>
          <w:szCs w:val="22"/>
        </w:rPr>
        <w:t xml:space="preserve"> the following requirements have been met:</w:t>
      </w:r>
    </w:p>
    <w:p w14:paraId="3B5FE408" w14:textId="77777777" w:rsidR="002F5210" w:rsidRPr="00B46151" w:rsidRDefault="00722A6F" w:rsidP="004D4375">
      <w:pPr>
        <w:pStyle w:val="ListParagraph"/>
        <w:numPr>
          <w:ilvl w:val="0"/>
          <w:numId w:val="5"/>
        </w:numPr>
        <w:spacing w:line="276" w:lineRule="auto"/>
        <w:ind w:left="270" w:hanging="270"/>
        <w:jc w:val="both"/>
        <w:rPr>
          <w:sz w:val="22"/>
        </w:rPr>
      </w:pPr>
      <w:bookmarkStart w:id="21" w:name="_Hlk103681027"/>
      <w:r w:rsidRPr="00B46151">
        <w:rPr>
          <w:sz w:val="22"/>
        </w:rPr>
        <w:t>The Applicant has submitted a complete</w:t>
      </w:r>
      <w:r w:rsidR="00F174B3" w:rsidRPr="00B46151">
        <w:rPr>
          <w:sz w:val="22"/>
        </w:rPr>
        <w:t>d</w:t>
      </w:r>
      <w:r w:rsidRPr="00B46151">
        <w:rPr>
          <w:sz w:val="22"/>
        </w:rPr>
        <w:t xml:space="preserve"> </w:t>
      </w:r>
      <w:r w:rsidR="00EA5B34" w:rsidRPr="00B46151">
        <w:rPr>
          <w:sz w:val="22"/>
        </w:rPr>
        <w:t>d</w:t>
      </w:r>
      <w:r w:rsidR="003525EB" w:rsidRPr="00B46151">
        <w:rPr>
          <w:sz w:val="22"/>
        </w:rPr>
        <w:t>evelopment</w:t>
      </w:r>
      <w:r w:rsidRPr="00B46151">
        <w:rPr>
          <w:sz w:val="22"/>
        </w:rPr>
        <w:t xml:space="preserve"> application form for the type of application(s) being submitted;</w:t>
      </w:r>
      <w:r w:rsidR="00842054">
        <w:rPr>
          <w:sz w:val="22"/>
        </w:rPr>
        <w:t xml:space="preserve"> and</w:t>
      </w:r>
    </w:p>
    <w:p w14:paraId="68BBE1F1" w14:textId="77777777" w:rsidR="007123DF" w:rsidRPr="00B46151" w:rsidRDefault="007123DF" w:rsidP="007123DF">
      <w:pPr>
        <w:pStyle w:val="ListParagraph"/>
        <w:spacing w:line="276" w:lineRule="auto"/>
        <w:ind w:left="270"/>
        <w:jc w:val="both"/>
        <w:rPr>
          <w:sz w:val="22"/>
        </w:rPr>
      </w:pPr>
    </w:p>
    <w:p w14:paraId="0AD7CEFE" w14:textId="77777777" w:rsidR="002F5210" w:rsidRDefault="00722A6F" w:rsidP="004D4375">
      <w:pPr>
        <w:pStyle w:val="ListParagraph"/>
        <w:numPr>
          <w:ilvl w:val="0"/>
          <w:numId w:val="5"/>
        </w:numPr>
        <w:spacing w:line="276" w:lineRule="auto"/>
        <w:ind w:left="270" w:hanging="270"/>
        <w:jc w:val="both"/>
        <w:rPr>
          <w:sz w:val="22"/>
        </w:rPr>
      </w:pPr>
      <w:r w:rsidRPr="00B46151">
        <w:rPr>
          <w:sz w:val="22"/>
        </w:rPr>
        <w:t xml:space="preserve">The Applicant has submitted every item listed on the approved Submittal Checklist for the type of </w:t>
      </w:r>
      <w:r w:rsidR="00EA5B34" w:rsidRPr="00B46151">
        <w:rPr>
          <w:sz w:val="22"/>
        </w:rPr>
        <w:t>d</w:t>
      </w:r>
      <w:r w:rsidR="003525EB" w:rsidRPr="00B46151">
        <w:rPr>
          <w:sz w:val="22"/>
        </w:rPr>
        <w:t>evelopment</w:t>
      </w:r>
      <w:r w:rsidRPr="00B46151">
        <w:rPr>
          <w:sz w:val="22"/>
        </w:rPr>
        <w:t xml:space="preserve"> application(s) being submitted, </w:t>
      </w:r>
      <w:r w:rsidRPr="00B46151">
        <w:rPr>
          <w:sz w:val="22"/>
        </w:rPr>
        <w:t xml:space="preserve">unless such item has been waived by the designated City official as set forth on the applicable Submittal Checklist, except that tables itemizing deviations from the UDC </w:t>
      </w:r>
      <w:r w:rsidR="00034010" w:rsidRPr="00B46151">
        <w:rPr>
          <w:sz w:val="22"/>
        </w:rPr>
        <w:t xml:space="preserve">and/or the Municipal Code </w:t>
      </w:r>
      <w:r w:rsidRPr="00B46151">
        <w:rPr>
          <w:sz w:val="22"/>
        </w:rPr>
        <w:t>shall not be required</w:t>
      </w:r>
      <w:r w:rsidR="00F174B3" w:rsidRPr="00B46151">
        <w:rPr>
          <w:sz w:val="22"/>
        </w:rPr>
        <w:t>;</w:t>
      </w:r>
      <w:r w:rsidR="00EB0DEF">
        <w:rPr>
          <w:sz w:val="22"/>
        </w:rPr>
        <w:t xml:space="preserve"> and</w:t>
      </w:r>
    </w:p>
    <w:p w14:paraId="142CA418" w14:textId="77777777" w:rsidR="00EB0DEF" w:rsidRDefault="00EB0DEF" w:rsidP="00997006">
      <w:pPr>
        <w:pStyle w:val="ListParagraph"/>
        <w:rPr>
          <w:sz w:val="22"/>
        </w:rPr>
      </w:pPr>
    </w:p>
    <w:p w14:paraId="0F9FDA94" w14:textId="77777777" w:rsidR="00EB0DEF" w:rsidRPr="00B46151" w:rsidRDefault="00EB0DEF" w:rsidP="004D4375">
      <w:pPr>
        <w:pStyle w:val="ListParagraph"/>
        <w:numPr>
          <w:ilvl w:val="0"/>
          <w:numId w:val="5"/>
        </w:numPr>
        <w:spacing w:line="276" w:lineRule="auto"/>
        <w:ind w:left="270" w:hanging="270"/>
        <w:jc w:val="both"/>
        <w:rPr>
          <w:sz w:val="22"/>
        </w:rPr>
      </w:pPr>
      <w:r w:rsidRPr="00EB0DEF">
        <w:rPr>
          <w:sz w:val="22"/>
        </w:rPr>
        <w:t xml:space="preserve">Submittal Checklists for Uses-by-Right, Special Review Uses, GDP Sketch Plats, or GDP Final Plats, will be approved, and may be modified, administratively by the Director upon the review and feedback of Developer without </w:t>
      </w:r>
      <w:r w:rsidR="00A514DD">
        <w:rPr>
          <w:sz w:val="22"/>
        </w:rPr>
        <w:t>amendment of</w:t>
      </w:r>
      <w:r w:rsidRPr="00EB0DEF">
        <w:rPr>
          <w:sz w:val="22"/>
        </w:rPr>
        <w:t xml:space="preserve"> the GDP so long as the modification does not conflict with the GDP. Notwithstanding the foregoing, any modifications to </w:t>
      </w:r>
      <w:r w:rsidR="00A514DD">
        <w:rPr>
          <w:sz w:val="22"/>
        </w:rPr>
        <w:t>S</w:t>
      </w:r>
      <w:r w:rsidRPr="00EB0DEF">
        <w:rPr>
          <w:sz w:val="22"/>
        </w:rPr>
        <w:t>ubmittal Checklists shall not apply to applications submitted prior to such modification</w:t>
      </w:r>
      <w:r w:rsidR="001528A2">
        <w:rPr>
          <w:sz w:val="22"/>
        </w:rPr>
        <w:t>; and</w:t>
      </w:r>
    </w:p>
    <w:p w14:paraId="0291198A" w14:textId="77777777" w:rsidR="007123DF" w:rsidRPr="00B46151" w:rsidRDefault="007123DF" w:rsidP="007123DF">
      <w:pPr>
        <w:pStyle w:val="ListParagraph"/>
        <w:spacing w:line="276" w:lineRule="auto"/>
        <w:ind w:left="270"/>
        <w:jc w:val="both"/>
        <w:rPr>
          <w:sz w:val="22"/>
        </w:rPr>
      </w:pPr>
    </w:p>
    <w:p w14:paraId="138D7856" w14:textId="77777777" w:rsidR="002F5210" w:rsidRPr="00B46151" w:rsidRDefault="00722A6F" w:rsidP="004D4375">
      <w:pPr>
        <w:pStyle w:val="ListParagraph"/>
        <w:numPr>
          <w:ilvl w:val="0"/>
          <w:numId w:val="5"/>
        </w:numPr>
        <w:spacing w:line="276" w:lineRule="auto"/>
        <w:ind w:left="270" w:hanging="270"/>
        <w:jc w:val="both"/>
        <w:rPr>
          <w:sz w:val="22"/>
        </w:rPr>
      </w:pPr>
      <w:r w:rsidRPr="00B46151">
        <w:rPr>
          <w:sz w:val="22"/>
        </w:rPr>
        <w:t xml:space="preserve">The Applicant has submitted the documentation from the Centerra DRC as required by Section 12.3.1; and </w:t>
      </w:r>
    </w:p>
    <w:p w14:paraId="354E2D5F" w14:textId="77777777" w:rsidR="007123DF" w:rsidRPr="00B46151" w:rsidRDefault="007123DF" w:rsidP="007123DF">
      <w:pPr>
        <w:pStyle w:val="ListParagraph"/>
        <w:spacing w:line="276" w:lineRule="auto"/>
        <w:ind w:left="270"/>
        <w:jc w:val="both"/>
        <w:rPr>
          <w:sz w:val="22"/>
        </w:rPr>
      </w:pPr>
    </w:p>
    <w:p w14:paraId="132F73D9" w14:textId="77777777" w:rsidR="002F5210" w:rsidRPr="00B46151" w:rsidRDefault="00722A6F" w:rsidP="004D4375">
      <w:pPr>
        <w:pStyle w:val="ListParagraph"/>
        <w:numPr>
          <w:ilvl w:val="0"/>
          <w:numId w:val="5"/>
        </w:numPr>
        <w:spacing w:line="276" w:lineRule="auto"/>
        <w:ind w:left="270" w:hanging="270"/>
        <w:jc w:val="both"/>
        <w:rPr>
          <w:sz w:val="22"/>
        </w:rPr>
      </w:pPr>
      <w:r w:rsidRPr="00B46151">
        <w:rPr>
          <w:sz w:val="22"/>
        </w:rPr>
        <w:t>The Applicant has paid all required fees for the type of development application(s) being submitted.</w:t>
      </w:r>
    </w:p>
    <w:p w14:paraId="1E7C199C" w14:textId="77777777" w:rsidR="007123DF" w:rsidRPr="00B46151" w:rsidRDefault="007123DF" w:rsidP="007123DF">
      <w:pPr>
        <w:pStyle w:val="ListParagraph"/>
        <w:spacing w:line="276" w:lineRule="auto"/>
        <w:ind w:left="270"/>
        <w:jc w:val="both"/>
        <w:rPr>
          <w:sz w:val="22"/>
        </w:rPr>
      </w:pPr>
    </w:p>
    <w:bookmarkEnd w:id="21"/>
    <w:p w14:paraId="19EF3DFB" w14:textId="77777777" w:rsidR="002F5210" w:rsidRPr="00B46151" w:rsidRDefault="00722A6F" w:rsidP="0053266D">
      <w:pPr>
        <w:pStyle w:val="ArticleL5"/>
        <w:rPr>
          <w:szCs w:val="22"/>
        </w:rPr>
      </w:pPr>
      <w:r w:rsidRPr="00B46151">
        <w:rPr>
          <w:szCs w:val="22"/>
        </w:rPr>
        <w:t xml:space="preserve">If an Applicant desires to develop a project containing a land use that is not specifically listed as either a Use-by-Right or Special Review Use for any Subparcel of the GDP, the Applicant shall obtain a determination from the Director as to the proper categorization of the desired use prior to submittal of a Development Project which contains such use.  The Director’s determination shall be based upon the similarity of or compatibility with the desired use to the character of the uses specifically listed for the Subparcel in which the new use is desired.  A use which is not </w:t>
      </w:r>
      <w:r w:rsidR="00046D57" w:rsidRPr="00B46151">
        <w:rPr>
          <w:szCs w:val="22"/>
        </w:rPr>
        <w:t>S</w:t>
      </w:r>
      <w:r w:rsidRPr="00B46151">
        <w:rPr>
          <w:szCs w:val="22"/>
        </w:rPr>
        <w:t xml:space="preserve">imilar in character to or </w:t>
      </w:r>
      <w:r w:rsidR="0032021E" w:rsidRPr="00B46151">
        <w:rPr>
          <w:szCs w:val="22"/>
        </w:rPr>
        <w:t>Compatible</w:t>
      </w:r>
      <w:r w:rsidRPr="00B46151">
        <w:rPr>
          <w:szCs w:val="22"/>
        </w:rPr>
        <w:t xml:space="preserve"> with a specifically listed Use-by-Right or Special Review Use shall not be permitted.</w:t>
      </w:r>
      <w:r w:rsidR="007072EC" w:rsidRPr="00B46151">
        <w:rPr>
          <w:szCs w:val="22"/>
        </w:rPr>
        <w:t xml:space="preserve">  The Director may also require standards and/or design criteria be submitted for the new land use.</w:t>
      </w:r>
    </w:p>
    <w:p w14:paraId="0A298487" w14:textId="77777777" w:rsidR="002F5210" w:rsidRPr="00B46151" w:rsidRDefault="00722A6F" w:rsidP="0053266D">
      <w:pPr>
        <w:pStyle w:val="ArticleL3"/>
        <w:rPr>
          <w:szCs w:val="22"/>
        </w:rPr>
      </w:pPr>
      <w:bookmarkStart w:id="22" w:name="_Toc137825904"/>
      <w:r w:rsidRPr="00B46151">
        <w:rPr>
          <w:szCs w:val="22"/>
        </w:rPr>
        <w:lastRenderedPageBreak/>
        <w:t>Development Projects</w:t>
      </w:r>
      <w:bookmarkEnd w:id="22"/>
    </w:p>
    <w:p w14:paraId="75CDE750" w14:textId="4755C286" w:rsidR="00A514DD" w:rsidRDefault="00722A6F" w:rsidP="0053266D">
      <w:pPr>
        <w:pStyle w:val="BodyText"/>
        <w:rPr>
          <w:sz w:val="22"/>
        </w:rPr>
      </w:pPr>
      <w:r w:rsidRPr="00B46151">
        <w:rPr>
          <w:sz w:val="22"/>
          <w:szCs w:val="22"/>
        </w:rPr>
        <w:t xml:space="preserve">The </w:t>
      </w:r>
      <w:proofErr w:type="gramStart"/>
      <w:r w:rsidRPr="00B46151">
        <w:rPr>
          <w:sz w:val="22"/>
          <w:szCs w:val="22"/>
        </w:rPr>
        <w:t>City</w:t>
      </w:r>
      <w:proofErr w:type="gramEnd"/>
      <w:r w:rsidRPr="00B46151">
        <w:rPr>
          <w:sz w:val="22"/>
          <w:szCs w:val="22"/>
        </w:rPr>
        <w:t xml:space="preserve"> agrees to conduct review of applications within </w:t>
      </w:r>
      <w:r w:rsidR="00F57E2F" w:rsidRPr="00B46151">
        <w:rPr>
          <w:sz w:val="22"/>
          <w:szCs w:val="22"/>
        </w:rPr>
        <w:t>the review</w:t>
      </w:r>
      <w:r w:rsidRPr="00B46151">
        <w:rPr>
          <w:sz w:val="22"/>
          <w:szCs w:val="22"/>
        </w:rPr>
        <w:t xml:space="preserve"> </w:t>
      </w:r>
      <w:r w:rsidR="00C20D23" w:rsidRPr="00B46151">
        <w:rPr>
          <w:sz w:val="22"/>
          <w:szCs w:val="22"/>
        </w:rPr>
        <w:t>t</w:t>
      </w:r>
      <w:r w:rsidRPr="00B46151">
        <w:rPr>
          <w:sz w:val="22"/>
          <w:szCs w:val="22"/>
        </w:rPr>
        <w:t xml:space="preserve">imelines set forth on </w:t>
      </w:r>
      <w:r w:rsidR="002F3695">
        <w:rPr>
          <w:sz w:val="22"/>
          <w:szCs w:val="22"/>
        </w:rPr>
        <w:t>Appendix F of Section 15 of the GDP</w:t>
      </w:r>
      <w:r w:rsidRPr="00B46151">
        <w:rPr>
          <w:sz w:val="22"/>
          <w:szCs w:val="22"/>
        </w:rPr>
        <w:t xml:space="preserve"> for the applicable application type (Administrative Review, Public Review)</w:t>
      </w:r>
      <w:r w:rsidR="00DF4B54" w:rsidRPr="00B46151">
        <w:rPr>
          <w:sz w:val="22"/>
          <w:szCs w:val="22"/>
        </w:rPr>
        <w:t xml:space="preserve"> as set forth in more detail in Section 12.</w:t>
      </w:r>
      <w:r w:rsidR="00F56392">
        <w:rPr>
          <w:sz w:val="22"/>
          <w:szCs w:val="22"/>
        </w:rPr>
        <w:t>3</w:t>
      </w:r>
      <w:r w:rsidR="00DF4B54" w:rsidRPr="00B46151">
        <w:rPr>
          <w:sz w:val="22"/>
          <w:szCs w:val="22"/>
        </w:rPr>
        <w:t>.6</w:t>
      </w:r>
      <w:r w:rsidR="00A514DD">
        <w:rPr>
          <w:sz w:val="22"/>
          <w:szCs w:val="22"/>
        </w:rPr>
        <w:t xml:space="preserve">; provided that the timelines may be </w:t>
      </w:r>
      <w:r w:rsidR="00A514DD" w:rsidRPr="00EB0DEF">
        <w:rPr>
          <w:sz w:val="22"/>
        </w:rPr>
        <w:t>modified administratively by the Director</w:t>
      </w:r>
      <w:r w:rsidR="00A514DD">
        <w:rPr>
          <w:sz w:val="22"/>
        </w:rPr>
        <w:t>,</w:t>
      </w:r>
      <w:r w:rsidR="00A514DD" w:rsidRPr="00EB0DEF">
        <w:rPr>
          <w:sz w:val="22"/>
        </w:rPr>
        <w:t xml:space="preserve"> without </w:t>
      </w:r>
      <w:r w:rsidR="00A514DD">
        <w:rPr>
          <w:sz w:val="22"/>
        </w:rPr>
        <w:t>amendment of</w:t>
      </w:r>
      <w:r w:rsidR="00A514DD" w:rsidRPr="00EB0DEF">
        <w:rPr>
          <w:sz w:val="22"/>
        </w:rPr>
        <w:t xml:space="preserve"> the GDP</w:t>
      </w:r>
      <w:r w:rsidR="00A514DD">
        <w:rPr>
          <w:sz w:val="22"/>
        </w:rPr>
        <w:t>.</w:t>
      </w:r>
    </w:p>
    <w:p w14:paraId="772FD1B5" w14:textId="77777777" w:rsidR="002F5210" w:rsidRPr="00B46151" w:rsidRDefault="00722A6F" w:rsidP="0053266D">
      <w:pPr>
        <w:pStyle w:val="ArticleL4"/>
        <w:rPr>
          <w:szCs w:val="22"/>
        </w:rPr>
      </w:pPr>
      <w:r w:rsidRPr="00B46151">
        <w:rPr>
          <w:szCs w:val="22"/>
        </w:rPr>
        <w:t>Uses-by-Right</w:t>
      </w:r>
    </w:p>
    <w:p w14:paraId="008D1175" w14:textId="77777777" w:rsidR="002F5210" w:rsidRPr="00B46151" w:rsidRDefault="00722A6F" w:rsidP="007648D4">
      <w:pPr>
        <w:pStyle w:val="BodyText"/>
        <w:rPr>
          <w:sz w:val="22"/>
          <w:szCs w:val="22"/>
        </w:rPr>
      </w:pPr>
      <w:r w:rsidRPr="00B46151">
        <w:rPr>
          <w:sz w:val="22"/>
          <w:szCs w:val="22"/>
        </w:rPr>
        <w:t xml:space="preserve">The land use legends on Maps 4, 5, 6 and 7 of </w:t>
      </w:r>
      <w:r w:rsidR="006C438F" w:rsidRPr="00B46151">
        <w:rPr>
          <w:sz w:val="22"/>
          <w:szCs w:val="22"/>
        </w:rPr>
        <w:t xml:space="preserve">Section 11 of </w:t>
      </w:r>
      <w:r w:rsidRPr="00B46151">
        <w:rPr>
          <w:sz w:val="22"/>
          <w:szCs w:val="22"/>
        </w:rPr>
        <w:t>the GDP contain a list of Uses-by-Right for each Subparcel.</w:t>
      </w:r>
    </w:p>
    <w:p w14:paraId="3EE35CFE" w14:textId="77777777" w:rsidR="002F5210" w:rsidRPr="00B46151" w:rsidRDefault="00722A6F" w:rsidP="007648D4">
      <w:pPr>
        <w:pStyle w:val="ArticleL6"/>
        <w:numPr>
          <w:ilvl w:val="0"/>
          <w:numId w:val="12"/>
        </w:numPr>
        <w:ind w:left="270" w:hanging="270"/>
        <w:rPr>
          <w:szCs w:val="22"/>
        </w:rPr>
      </w:pPr>
      <w:r w:rsidRPr="00B46151">
        <w:rPr>
          <w:szCs w:val="22"/>
          <w:u w:val="single"/>
        </w:rPr>
        <w:t>Administrative Review</w:t>
      </w:r>
      <w:r w:rsidRPr="00B46151">
        <w:rPr>
          <w:szCs w:val="22"/>
        </w:rPr>
        <w:t xml:space="preserve">.  Development Projects for Uses-by-Right shall be processed in accordance with the </w:t>
      </w:r>
      <w:r w:rsidR="002766EC" w:rsidRPr="00B46151">
        <w:rPr>
          <w:szCs w:val="22"/>
        </w:rPr>
        <w:t>r</w:t>
      </w:r>
      <w:r w:rsidRPr="00B46151">
        <w:rPr>
          <w:szCs w:val="22"/>
        </w:rPr>
        <w:t xml:space="preserve">eview </w:t>
      </w:r>
      <w:r w:rsidR="002766EC" w:rsidRPr="00B46151">
        <w:rPr>
          <w:szCs w:val="22"/>
        </w:rPr>
        <w:t>t</w:t>
      </w:r>
      <w:r w:rsidRPr="00B46151">
        <w:rPr>
          <w:szCs w:val="22"/>
        </w:rPr>
        <w:t xml:space="preserve">imelines for Administrative Review: </w:t>
      </w:r>
    </w:p>
    <w:p w14:paraId="33734B8D" w14:textId="77777777" w:rsidR="002F5210" w:rsidRPr="00B46151" w:rsidRDefault="00722A6F" w:rsidP="007648D4">
      <w:pPr>
        <w:pStyle w:val="ArticleL7"/>
        <w:ind w:hanging="450"/>
      </w:pPr>
      <w:r w:rsidRPr="00B46151">
        <w:t xml:space="preserve">The </w:t>
      </w:r>
      <w:r w:rsidR="002766EC" w:rsidRPr="00B46151">
        <w:t>r</w:t>
      </w:r>
      <w:r w:rsidRPr="00B46151">
        <w:t xml:space="preserve">eview </w:t>
      </w:r>
      <w:r w:rsidR="002766EC" w:rsidRPr="00B46151">
        <w:t>t</w:t>
      </w:r>
      <w:r w:rsidRPr="00B46151">
        <w:t xml:space="preserve">imelines for Administrative Review have separate requirements for Development Projects with Uses-by-Right which fit within any of the following categories: </w:t>
      </w:r>
    </w:p>
    <w:p w14:paraId="692625E7" w14:textId="77777777" w:rsidR="002F5210" w:rsidRPr="00B46151" w:rsidRDefault="00722A6F" w:rsidP="007648D4">
      <w:pPr>
        <w:pStyle w:val="ArticleL8"/>
        <w:tabs>
          <w:tab w:val="clear" w:pos="2484"/>
          <w:tab w:val="num" w:pos="720"/>
          <w:tab w:val="num" w:pos="1260"/>
        </w:tabs>
        <w:ind w:left="1260" w:hanging="450"/>
        <w:rPr>
          <w:szCs w:val="22"/>
        </w:rPr>
      </w:pPr>
      <w:r w:rsidRPr="00B46151">
        <w:rPr>
          <w:szCs w:val="22"/>
        </w:rPr>
        <w:t>Those located on a previously platted Lot;</w:t>
      </w:r>
    </w:p>
    <w:p w14:paraId="77890C45" w14:textId="77777777" w:rsidR="002F5210" w:rsidRPr="00B46151" w:rsidRDefault="00722A6F" w:rsidP="007648D4">
      <w:pPr>
        <w:pStyle w:val="ArticleL8"/>
        <w:tabs>
          <w:tab w:val="clear" w:pos="2484"/>
          <w:tab w:val="num" w:pos="720"/>
          <w:tab w:val="num" w:pos="1260"/>
        </w:tabs>
        <w:ind w:left="1260" w:hanging="450"/>
        <w:rPr>
          <w:szCs w:val="22"/>
        </w:rPr>
      </w:pPr>
      <w:r w:rsidRPr="00B46151">
        <w:rPr>
          <w:szCs w:val="22"/>
        </w:rPr>
        <w:t>Those submitted with a Boundary Line Adjustment</w:t>
      </w:r>
      <w:r w:rsidR="00A514DD">
        <w:rPr>
          <w:szCs w:val="22"/>
        </w:rPr>
        <w:t xml:space="preserve">, or </w:t>
      </w:r>
      <w:r w:rsidR="00046D57" w:rsidRPr="00B46151">
        <w:rPr>
          <w:szCs w:val="22"/>
        </w:rPr>
        <w:t>L</w:t>
      </w:r>
      <w:r w:rsidRPr="00B46151">
        <w:rPr>
          <w:szCs w:val="22"/>
        </w:rPr>
        <w:t xml:space="preserve">ot merger; </w:t>
      </w:r>
    </w:p>
    <w:p w14:paraId="5FA8AED9" w14:textId="77777777" w:rsidR="00A514DD" w:rsidRPr="00873C22" w:rsidRDefault="00722A6F" w:rsidP="00873C22">
      <w:pPr>
        <w:pStyle w:val="ArticleL8"/>
        <w:tabs>
          <w:tab w:val="clear" w:pos="2484"/>
          <w:tab w:val="num" w:pos="720"/>
          <w:tab w:val="num" w:pos="1260"/>
        </w:tabs>
        <w:ind w:left="1260" w:hanging="450"/>
        <w:rPr>
          <w:szCs w:val="22"/>
        </w:rPr>
      </w:pPr>
      <w:r w:rsidRPr="00B46151">
        <w:rPr>
          <w:szCs w:val="22"/>
        </w:rPr>
        <w:t xml:space="preserve">Those submitted with a </w:t>
      </w:r>
      <w:r w:rsidR="003869EF">
        <w:rPr>
          <w:szCs w:val="22"/>
        </w:rPr>
        <w:t>GDP Sketch Plat</w:t>
      </w:r>
      <w:r w:rsidRPr="00B46151">
        <w:rPr>
          <w:szCs w:val="22"/>
        </w:rPr>
        <w:t xml:space="preserve"> followed by a </w:t>
      </w:r>
      <w:r w:rsidR="003869EF">
        <w:rPr>
          <w:szCs w:val="22"/>
        </w:rPr>
        <w:t>GDP Final Plat</w:t>
      </w:r>
      <w:r w:rsidR="00A514DD" w:rsidRPr="00873C22">
        <w:rPr>
          <w:szCs w:val="22"/>
        </w:rPr>
        <w:t>; or</w:t>
      </w:r>
    </w:p>
    <w:p w14:paraId="6548975E" w14:textId="77777777" w:rsidR="00A514DD" w:rsidRPr="00A514DD" w:rsidRDefault="00A514DD" w:rsidP="00A514DD">
      <w:pPr>
        <w:pStyle w:val="ArticleL8"/>
        <w:tabs>
          <w:tab w:val="clear" w:pos="2484"/>
          <w:tab w:val="num" w:pos="720"/>
          <w:tab w:val="num" w:pos="1260"/>
        </w:tabs>
        <w:ind w:left="1260" w:hanging="450"/>
        <w:rPr>
          <w:szCs w:val="22"/>
        </w:rPr>
      </w:pPr>
      <w:r>
        <w:t>Those submitted with a combined GDP Sketch Plat</w:t>
      </w:r>
      <w:r w:rsidR="00842054">
        <w:t xml:space="preserve"> and GDP Final Plat</w:t>
      </w:r>
      <w:r>
        <w:t>.</w:t>
      </w:r>
    </w:p>
    <w:p w14:paraId="2CE3D781" w14:textId="77777777" w:rsidR="002F5210" w:rsidRPr="00B46151" w:rsidRDefault="00722A6F" w:rsidP="007648D4">
      <w:pPr>
        <w:pStyle w:val="ArticleL7"/>
        <w:ind w:hanging="450"/>
        <w:rPr>
          <w:szCs w:val="22"/>
        </w:rPr>
      </w:pPr>
      <w:r w:rsidRPr="00B46151">
        <w:rPr>
          <w:szCs w:val="22"/>
        </w:rPr>
        <w:t xml:space="preserve">Development Projects for Uses-by-Right subject to Administrative Review shall be preceded by a </w:t>
      </w:r>
      <w:r w:rsidR="006D318C">
        <w:rPr>
          <w:szCs w:val="22"/>
        </w:rPr>
        <w:t>Concept Review</w:t>
      </w:r>
      <w:r w:rsidRPr="00B46151">
        <w:rPr>
          <w:szCs w:val="22"/>
        </w:rPr>
        <w:t xml:space="preserve"> </w:t>
      </w:r>
      <w:r w:rsidR="006D318C">
        <w:rPr>
          <w:szCs w:val="22"/>
        </w:rPr>
        <w:t>Meeting</w:t>
      </w:r>
      <w:r w:rsidRPr="00B46151">
        <w:rPr>
          <w:szCs w:val="22"/>
        </w:rPr>
        <w:t xml:space="preserve"> unless </w:t>
      </w:r>
      <w:r w:rsidR="002F3695">
        <w:rPr>
          <w:szCs w:val="22"/>
        </w:rPr>
        <w:t xml:space="preserve">waived by the </w:t>
      </w:r>
      <w:r w:rsidR="001D0577">
        <w:rPr>
          <w:szCs w:val="22"/>
        </w:rPr>
        <w:t>Director</w:t>
      </w:r>
      <w:r w:rsidRPr="00B46151">
        <w:rPr>
          <w:szCs w:val="22"/>
        </w:rPr>
        <w:t>.</w:t>
      </w:r>
    </w:p>
    <w:p w14:paraId="3BCF27FC" w14:textId="77777777" w:rsidR="002F5210" w:rsidRPr="00B46151" w:rsidRDefault="00722A6F" w:rsidP="00552DC7">
      <w:pPr>
        <w:pStyle w:val="ArticleL6"/>
        <w:numPr>
          <w:ilvl w:val="5"/>
          <w:numId w:val="1"/>
        </w:numPr>
        <w:rPr>
          <w:szCs w:val="22"/>
        </w:rPr>
      </w:pPr>
      <w:r w:rsidRPr="00B46151">
        <w:rPr>
          <w:szCs w:val="22"/>
          <w:u w:val="single"/>
        </w:rPr>
        <w:t>Public Review</w:t>
      </w:r>
      <w:r w:rsidRPr="00B46151">
        <w:rPr>
          <w:szCs w:val="22"/>
        </w:rPr>
        <w:t>.</w:t>
      </w:r>
    </w:p>
    <w:p w14:paraId="153DCA43" w14:textId="77777777" w:rsidR="002F5210" w:rsidRPr="00B46151" w:rsidRDefault="00722A6F" w:rsidP="007648D4">
      <w:pPr>
        <w:pStyle w:val="ArticleL7"/>
        <w:numPr>
          <w:ilvl w:val="6"/>
          <w:numId w:val="6"/>
        </w:numPr>
        <w:ind w:hanging="450"/>
        <w:rPr>
          <w:szCs w:val="22"/>
        </w:rPr>
      </w:pPr>
      <w:r w:rsidRPr="00B46151">
        <w:rPr>
          <w:szCs w:val="22"/>
        </w:rPr>
        <w:t xml:space="preserve">A Development Project for a Use-by-Right which includes any one or more of the uses </w:t>
      </w:r>
      <w:r w:rsidRPr="00B46151">
        <w:rPr>
          <w:szCs w:val="22"/>
        </w:rPr>
        <w:t xml:space="preserve">listed in subsections (i) </w:t>
      </w:r>
      <w:r w:rsidR="008E3C7B">
        <w:rPr>
          <w:szCs w:val="22"/>
        </w:rPr>
        <w:t>and</w:t>
      </w:r>
      <w:r w:rsidR="008E3C7B" w:rsidRPr="00B46151">
        <w:rPr>
          <w:szCs w:val="22"/>
        </w:rPr>
        <w:t xml:space="preserve"> </w:t>
      </w:r>
      <w:r w:rsidRPr="00B46151">
        <w:rPr>
          <w:szCs w:val="22"/>
        </w:rPr>
        <w:t>(</w:t>
      </w:r>
      <w:r w:rsidR="002F3695">
        <w:rPr>
          <w:szCs w:val="22"/>
        </w:rPr>
        <w:t>ii</w:t>
      </w:r>
      <w:r w:rsidRPr="00B46151">
        <w:rPr>
          <w:szCs w:val="22"/>
        </w:rPr>
        <w:t>)</w:t>
      </w:r>
      <w:r w:rsidR="002F3695">
        <w:rPr>
          <w:szCs w:val="22"/>
        </w:rPr>
        <w:t xml:space="preserve"> </w:t>
      </w:r>
      <w:r w:rsidRPr="00B46151">
        <w:rPr>
          <w:szCs w:val="22"/>
        </w:rPr>
        <w:t xml:space="preserve">below shall be preceded by a </w:t>
      </w:r>
      <w:r w:rsidR="00D45961">
        <w:rPr>
          <w:szCs w:val="22"/>
        </w:rPr>
        <w:t>Concept Review</w:t>
      </w:r>
      <w:r w:rsidR="00D45961" w:rsidRPr="00B46151">
        <w:rPr>
          <w:szCs w:val="22"/>
        </w:rPr>
        <w:t xml:space="preserve"> </w:t>
      </w:r>
      <w:r w:rsidR="00D45961">
        <w:rPr>
          <w:szCs w:val="22"/>
        </w:rPr>
        <w:t>Meeting</w:t>
      </w:r>
      <w:r w:rsidR="00D45961" w:rsidRPr="00B46151">
        <w:rPr>
          <w:szCs w:val="22"/>
        </w:rPr>
        <w:t xml:space="preserve"> </w:t>
      </w:r>
      <w:r w:rsidRPr="00B46151">
        <w:rPr>
          <w:szCs w:val="22"/>
        </w:rPr>
        <w:t xml:space="preserve">and thereafter shall be processed in accordance with the </w:t>
      </w:r>
      <w:r w:rsidR="002766EC" w:rsidRPr="00B46151">
        <w:rPr>
          <w:szCs w:val="22"/>
        </w:rPr>
        <w:t>r</w:t>
      </w:r>
      <w:r w:rsidRPr="00B46151">
        <w:rPr>
          <w:szCs w:val="22"/>
        </w:rPr>
        <w:t xml:space="preserve">eview </w:t>
      </w:r>
      <w:r w:rsidR="002766EC" w:rsidRPr="00B46151">
        <w:rPr>
          <w:szCs w:val="22"/>
        </w:rPr>
        <w:t>t</w:t>
      </w:r>
      <w:r w:rsidRPr="00B46151">
        <w:rPr>
          <w:szCs w:val="22"/>
        </w:rPr>
        <w:t xml:space="preserve">imelines for Public Review, which processes require a public hearing before the Planning Commission:   </w:t>
      </w:r>
    </w:p>
    <w:p w14:paraId="7E852C66" w14:textId="77777777" w:rsidR="002F5210" w:rsidRPr="00B46151" w:rsidRDefault="00722A6F" w:rsidP="007648D4">
      <w:pPr>
        <w:pStyle w:val="ArticleL8"/>
        <w:tabs>
          <w:tab w:val="clear" w:pos="2484"/>
          <w:tab w:val="num" w:pos="1260"/>
        </w:tabs>
        <w:ind w:left="1260" w:hanging="450"/>
        <w:rPr>
          <w:szCs w:val="22"/>
        </w:rPr>
      </w:pPr>
      <w:r w:rsidRPr="00B46151">
        <w:rPr>
          <w:szCs w:val="22"/>
        </w:rPr>
        <w:t xml:space="preserve">Any Heavy Industrial Use abutting one or more existing platted or built residential properties or with only an intervening </w:t>
      </w:r>
      <w:r w:rsidR="00046D57" w:rsidRPr="00B46151">
        <w:rPr>
          <w:szCs w:val="22"/>
        </w:rPr>
        <w:t>Street</w:t>
      </w:r>
      <w:r w:rsidRPr="00B46151">
        <w:rPr>
          <w:szCs w:val="22"/>
        </w:rPr>
        <w:t xml:space="preserve"> of collector or smaller </w:t>
      </w:r>
      <w:r w:rsidR="00046D57" w:rsidRPr="00B46151">
        <w:rPr>
          <w:szCs w:val="22"/>
        </w:rPr>
        <w:t>Street</w:t>
      </w:r>
      <w:r w:rsidRPr="00B46151">
        <w:rPr>
          <w:szCs w:val="22"/>
        </w:rPr>
        <w:t xml:space="preserve"> classification; or </w:t>
      </w:r>
    </w:p>
    <w:p w14:paraId="560550DF" w14:textId="77777777" w:rsidR="002F5210" w:rsidRPr="00B46151" w:rsidRDefault="00722A6F" w:rsidP="007648D4">
      <w:pPr>
        <w:pStyle w:val="ArticleL8"/>
        <w:tabs>
          <w:tab w:val="clear" w:pos="2484"/>
          <w:tab w:val="num" w:pos="1260"/>
        </w:tabs>
        <w:ind w:left="1260" w:hanging="450"/>
        <w:rPr>
          <w:szCs w:val="22"/>
        </w:rPr>
      </w:pPr>
      <w:r w:rsidRPr="00B46151">
        <w:rPr>
          <w:szCs w:val="22"/>
        </w:rPr>
        <w:t xml:space="preserve">Veterinary facilities, Animal Clinic Small Outdoor Use, and/or Pet </w:t>
      </w:r>
      <w:r w:rsidR="00046D57" w:rsidRPr="00B46151">
        <w:rPr>
          <w:szCs w:val="22"/>
        </w:rPr>
        <w:t>Day</w:t>
      </w:r>
      <w:r w:rsidRPr="00B46151">
        <w:rPr>
          <w:szCs w:val="22"/>
        </w:rPr>
        <w:t xml:space="preserve"> Care Facilities with outdoor use adjacent to any existing platted or built residential neighborhood.</w:t>
      </w:r>
    </w:p>
    <w:p w14:paraId="24FC52C1" w14:textId="77777777" w:rsidR="002F5210" w:rsidRPr="00B46151" w:rsidRDefault="00722A6F" w:rsidP="007648D4">
      <w:pPr>
        <w:pStyle w:val="ArticleL7"/>
        <w:ind w:hanging="450"/>
        <w:rPr>
          <w:szCs w:val="22"/>
        </w:rPr>
      </w:pPr>
      <w:r w:rsidRPr="00B46151">
        <w:rPr>
          <w:szCs w:val="22"/>
        </w:rPr>
        <w:t xml:space="preserve">A Development Project for a single </w:t>
      </w:r>
      <w:proofErr w:type="spellStart"/>
      <w:r w:rsidRPr="00B46151">
        <w:rPr>
          <w:szCs w:val="22"/>
        </w:rPr>
        <w:t>nonphased</w:t>
      </w:r>
      <w:proofErr w:type="spellEnd"/>
      <w:r w:rsidRPr="00B46151">
        <w:rPr>
          <w:szCs w:val="22"/>
        </w:rPr>
        <w:t xml:space="preserve"> </w:t>
      </w:r>
      <w:r w:rsidR="008E3C7B">
        <w:rPr>
          <w:szCs w:val="22"/>
        </w:rPr>
        <w:t>use</w:t>
      </w:r>
      <w:r w:rsidRPr="00B46151">
        <w:rPr>
          <w:szCs w:val="22"/>
        </w:rPr>
        <w:t xml:space="preserve"> which includes a combined gross square footage of 500,000 non-residential square feet or more shall be preceded by a </w:t>
      </w:r>
      <w:r w:rsidR="00D45961">
        <w:rPr>
          <w:szCs w:val="22"/>
        </w:rPr>
        <w:t>Concept Review</w:t>
      </w:r>
      <w:r w:rsidR="00D45961" w:rsidRPr="00B46151">
        <w:rPr>
          <w:szCs w:val="22"/>
        </w:rPr>
        <w:t xml:space="preserve"> </w:t>
      </w:r>
      <w:r w:rsidR="00D45961">
        <w:rPr>
          <w:szCs w:val="22"/>
        </w:rPr>
        <w:t>Meeting</w:t>
      </w:r>
      <w:r w:rsidR="00D45961" w:rsidRPr="00B46151">
        <w:rPr>
          <w:szCs w:val="22"/>
        </w:rPr>
        <w:t xml:space="preserve"> </w:t>
      </w:r>
      <w:r w:rsidRPr="00B46151">
        <w:rPr>
          <w:szCs w:val="22"/>
        </w:rPr>
        <w:t xml:space="preserve">and thereafter shall be subject to Public Review in accordance with the </w:t>
      </w:r>
      <w:r w:rsidR="002766EC" w:rsidRPr="00B46151">
        <w:rPr>
          <w:szCs w:val="22"/>
        </w:rPr>
        <w:t>r</w:t>
      </w:r>
      <w:r w:rsidRPr="00B46151">
        <w:rPr>
          <w:szCs w:val="22"/>
        </w:rPr>
        <w:t xml:space="preserve">eview </w:t>
      </w:r>
      <w:r w:rsidR="002766EC" w:rsidRPr="00B46151">
        <w:rPr>
          <w:szCs w:val="22"/>
        </w:rPr>
        <w:t>t</w:t>
      </w:r>
      <w:r w:rsidRPr="00B46151">
        <w:rPr>
          <w:szCs w:val="22"/>
        </w:rPr>
        <w:t>imeline, which process requires public hearings before the Planning Commission and the City Council</w:t>
      </w:r>
      <w:r w:rsidR="00C51B45">
        <w:rPr>
          <w:szCs w:val="22"/>
        </w:rPr>
        <w:t xml:space="preserve"> as necessary</w:t>
      </w:r>
      <w:r w:rsidR="00842054">
        <w:rPr>
          <w:szCs w:val="22"/>
        </w:rPr>
        <w:t xml:space="preserve"> to be</w:t>
      </w:r>
      <w:r w:rsidR="00C51B45">
        <w:rPr>
          <w:szCs w:val="22"/>
        </w:rPr>
        <w:t xml:space="preserve"> consistent with the GDP</w:t>
      </w:r>
      <w:r w:rsidRPr="00B46151">
        <w:rPr>
          <w:szCs w:val="22"/>
        </w:rPr>
        <w:t xml:space="preserve">.  </w:t>
      </w:r>
    </w:p>
    <w:p w14:paraId="7EFF847C" w14:textId="77777777" w:rsidR="002F5210" w:rsidRPr="00B46151" w:rsidRDefault="00722A6F" w:rsidP="007648D4">
      <w:pPr>
        <w:pStyle w:val="ArticleL7"/>
        <w:ind w:hanging="450"/>
        <w:rPr>
          <w:szCs w:val="22"/>
        </w:rPr>
      </w:pPr>
      <w:r w:rsidRPr="00B46151">
        <w:rPr>
          <w:szCs w:val="22"/>
        </w:rPr>
        <w:t>The Public Review processes for the uses listed in (a) and (b) above shall include a neighborhood meeting and public hearings</w:t>
      </w:r>
      <w:r w:rsidR="007F4DD4">
        <w:rPr>
          <w:szCs w:val="22"/>
        </w:rPr>
        <w:t>; provided, however, that GDP Sketch Plats do not require a neighborhood meeting</w:t>
      </w:r>
      <w:r w:rsidRPr="00B46151">
        <w:rPr>
          <w:szCs w:val="22"/>
        </w:rPr>
        <w:t>. Notice of the neighborhood meeting shall be given in accordance with the requirements of Section 12.3.7.B.  Notice of the public hearings shall be given in accordance with the requirements of Section 12.3.7.A.  Where required, notification of mineral estate owners in the property shall be given in accordance with the requirements of Section 12.3.8.</w:t>
      </w:r>
    </w:p>
    <w:p w14:paraId="2B8A891A" w14:textId="77777777" w:rsidR="002F5210" w:rsidRPr="00B46151" w:rsidRDefault="00722A6F" w:rsidP="007648D4">
      <w:pPr>
        <w:pStyle w:val="BodyTextIndent"/>
        <w:rPr>
          <w:sz w:val="22"/>
          <w:szCs w:val="22"/>
        </w:rPr>
      </w:pPr>
      <w:r w:rsidRPr="00B46151">
        <w:rPr>
          <w:sz w:val="22"/>
          <w:szCs w:val="22"/>
        </w:rPr>
        <w:lastRenderedPageBreak/>
        <w:t xml:space="preserve">In connection with the uses listed in (a) above, the Planning Commission may deny, </w:t>
      </w:r>
      <w:proofErr w:type="gramStart"/>
      <w:r w:rsidRPr="00B46151">
        <w:rPr>
          <w:sz w:val="22"/>
          <w:szCs w:val="22"/>
        </w:rPr>
        <w:t>approve</w:t>
      </w:r>
      <w:proofErr w:type="gramEnd"/>
      <w:r w:rsidRPr="00B46151">
        <w:rPr>
          <w:sz w:val="22"/>
          <w:szCs w:val="22"/>
        </w:rPr>
        <w:t xml:space="preserve"> or approve with conditions the proposed use and the action of the Planning Commission shall be final, subject only to a right of Appeal to the City Council pursuant to Section 12.4.2.</w:t>
      </w:r>
    </w:p>
    <w:p w14:paraId="7CBA6E41" w14:textId="77777777" w:rsidR="002F5210" w:rsidRPr="00B46151" w:rsidRDefault="00722A6F" w:rsidP="007648D4">
      <w:pPr>
        <w:pStyle w:val="BodyTextIndent"/>
        <w:rPr>
          <w:sz w:val="22"/>
          <w:szCs w:val="22"/>
        </w:rPr>
      </w:pPr>
      <w:r w:rsidRPr="00B46151">
        <w:rPr>
          <w:sz w:val="22"/>
          <w:szCs w:val="22"/>
        </w:rPr>
        <w:t xml:space="preserve">In connection with the use referred to in (b) above, the action of the Planning Commission shall be in the form of a recommendation to the City Council.  The City Council may deny, </w:t>
      </w:r>
      <w:proofErr w:type="gramStart"/>
      <w:r w:rsidRPr="00B46151">
        <w:rPr>
          <w:sz w:val="22"/>
          <w:szCs w:val="22"/>
        </w:rPr>
        <w:t>approve</w:t>
      </w:r>
      <w:proofErr w:type="gramEnd"/>
      <w:r w:rsidRPr="00B46151">
        <w:rPr>
          <w:sz w:val="22"/>
          <w:szCs w:val="22"/>
        </w:rPr>
        <w:t xml:space="preserve"> or approve with conditions the proposed</w:t>
      </w:r>
      <w:r w:rsidR="001528A2">
        <w:rPr>
          <w:sz w:val="22"/>
          <w:szCs w:val="22"/>
        </w:rPr>
        <w:t xml:space="preserve"> use</w:t>
      </w:r>
      <w:r w:rsidRPr="00B46151">
        <w:rPr>
          <w:sz w:val="22"/>
          <w:szCs w:val="22"/>
        </w:rPr>
        <w:t xml:space="preserve"> as defined in the following paragraph.</w:t>
      </w:r>
    </w:p>
    <w:p w14:paraId="17249C37" w14:textId="77777777" w:rsidR="002F5210" w:rsidRPr="00B46151" w:rsidRDefault="00722A6F" w:rsidP="007648D4">
      <w:pPr>
        <w:pStyle w:val="ArticleL7"/>
        <w:ind w:hanging="450"/>
        <w:rPr>
          <w:szCs w:val="22"/>
        </w:rPr>
      </w:pPr>
      <w:r w:rsidRPr="00B46151">
        <w:rPr>
          <w:szCs w:val="22"/>
        </w:rPr>
        <w:t>Public Review by the Planning Commission and the City Council</w:t>
      </w:r>
      <w:r w:rsidR="001528A2">
        <w:rPr>
          <w:szCs w:val="22"/>
        </w:rPr>
        <w:t xml:space="preserve"> of the </w:t>
      </w:r>
      <w:r w:rsidR="00F006CB">
        <w:rPr>
          <w:szCs w:val="22"/>
        </w:rPr>
        <w:t>d</w:t>
      </w:r>
      <w:r w:rsidR="001528A2">
        <w:rPr>
          <w:szCs w:val="22"/>
        </w:rPr>
        <w:t xml:space="preserve">evelopment </w:t>
      </w:r>
      <w:r w:rsidR="00F006CB">
        <w:rPr>
          <w:szCs w:val="22"/>
        </w:rPr>
        <w:t>p</w:t>
      </w:r>
      <w:r w:rsidR="001528A2">
        <w:rPr>
          <w:szCs w:val="22"/>
        </w:rPr>
        <w:t>lan or Development Project,</w:t>
      </w:r>
      <w:r w:rsidRPr="00B46151">
        <w:rPr>
          <w:szCs w:val="22"/>
        </w:rPr>
        <w:t xml:space="preserve"> pursuant to these Regulatory Procedures</w:t>
      </w:r>
      <w:r w:rsidR="001528A2">
        <w:rPr>
          <w:szCs w:val="22"/>
        </w:rPr>
        <w:t>,</w:t>
      </w:r>
      <w:r w:rsidRPr="00B46151">
        <w:rPr>
          <w:szCs w:val="22"/>
        </w:rPr>
        <w:t xml:space="preserve"> shall be limited to a review of the </w:t>
      </w:r>
      <w:r w:rsidR="0032021E" w:rsidRPr="00B46151">
        <w:rPr>
          <w:szCs w:val="22"/>
        </w:rPr>
        <w:t>Context Diagram</w:t>
      </w:r>
      <w:r w:rsidRPr="00B46151">
        <w:rPr>
          <w:szCs w:val="22"/>
        </w:rPr>
        <w:t>, site plan, landscape plan and architectural elevations,</w:t>
      </w:r>
      <w:r w:rsidR="001528A2">
        <w:rPr>
          <w:szCs w:val="22"/>
        </w:rPr>
        <w:t xml:space="preserve"> any</w:t>
      </w:r>
      <w:r w:rsidRPr="00B46151">
        <w:rPr>
          <w:szCs w:val="22"/>
        </w:rPr>
        <w:t xml:space="preserve"> other supporting documentation reasonably required by the City, and any other evidence submitted at the hearing for the purpose of determining compliance with the Controlling Documents.  </w:t>
      </w:r>
    </w:p>
    <w:p w14:paraId="7289B355" w14:textId="77777777" w:rsidR="002F5210" w:rsidRPr="00B46151" w:rsidRDefault="00722A6F" w:rsidP="00E7694B">
      <w:pPr>
        <w:pStyle w:val="ArticleL4"/>
        <w:rPr>
          <w:szCs w:val="22"/>
        </w:rPr>
      </w:pPr>
      <w:r w:rsidRPr="00B46151">
        <w:rPr>
          <w:szCs w:val="22"/>
        </w:rPr>
        <w:t>Special Review Uses</w:t>
      </w:r>
    </w:p>
    <w:p w14:paraId="27B1BD6A" w14:textId="77777777" w:rsidR="00036E93" w:rsidRPr="00B46151" w:rsidRDefault="002F5210" w:rsidP="00036E93">
      <w:pPr>
        <w:pStyle w:val="BodyText"/>
        <w:rPr>
          <w:sz w:val="22"/>
          <w:szCs w:val="22"/>
        </w:rPr>
      </w:pPr>
      <w:r w:rsidRPr="00B46151">
        <w:rPr>
          <w:sz w:val="22"/>
          <w:szCs w:val="22"/>
        </w:rPr>
        <w:t xml:space="preserve">The land use legends </w:t>
      </w:r>
      <w:r w:rsidR="005F41E6">
        <w:rPr>
          <w:sz w:val="22"/>
          <w:szCs w:val="22"/>
        </w:rPr>
        <w:t xml:space="preserve">shown </w:t>
      </w:r>
      <w:r w:rsidRPr="00B46151">
        <w:rPr>
          <w:sz w:val="22"/>
          <w:szCs w:val="22"/>
        </w:rPr>
        <w:t>on Maps 4, 5, 6 and 7 of</w:t>
      </w:r>
      <w:r w:rsidR="006C438F" w:rsidRPr="00B46151">
        <w:rPr>
          <w:sz w:val="22"/>
          <w:szCs w:val="22"/>
        </w:rPr>
        <w:t xml:space="preserve"> Section 11 of</w:t>
      </w:r>
      <w:r w:rsidRPr="00B46151">
        <w:rPr>
          <w:sz w:val="22"/>
          <w:szCs w:val="22"/>
        </w:rPr>
        <w:t xml:space="preserve"> the GDP contain a list of Special Review Uses for each Subparcel.</w:t>
      </w:r>
    </w:p>
    <w:p w14:paraId="68BC56F5" w14:textId="77777777" w:rsidR="007123DF" w:rsidRDefault="002F5210" w:rsidP="00F56392">
      <w:pPr>
        <w:pStyle w:val="ListParagraph"/>
        <w:numPr>
          <w:ilvl w:val="0"/>
          <w:numId w:val="7"/>
        </w:numPr>
        <w:spacing w:line="276" w:lineRule="auto"/>
        <w:ind w:left="270" w:hanging="270"/>
        <w:jc w:val="both"/>
        <w:rPr>
          <w:sz w:val="22"/>
        </w:rPr>
      </w:pPr>
      <w:r w:rsidRPr="00B46151">
        <w:rPr>
          <w:sz w:val="22"/>
        </w:rPr>
        <w:t xml:space="preserve">Development Projects for Special Review Uses shall be subject to the </w:t>
      </w:r>
      <w:r w:rsidR="00036E93" w:rsidRPr="00B46151">
        <w:rPr>
          <w:sz w:val="22"/>
        </w:rPr>
        <w:t>r</w:t>
      </w:r>
      <w:r w:rsidRPr="00B46151">
        <w:rPr>
          <w:sz w:val="22"/>
        </w:rPr>
        <w:t xml:space="preserve">eview </w:t>
      </w:r>
      <w:r w:rsidR="00036E93" w:rsidRPr="00B46151">
        <w:rPr>
          <w:sz w:val="22"/>
        </w:rPr>
        <w:t>t</w:t>
      </w:r>
      <w:r w:rsidRPr="00B46151">
        <w:rPr>
          <w:sz w:val="22"/>
        </w:rPr>
        <w:t>imelines</w:t>
      </w:r>
      <w:r w:rsidR="00036E93" w:rsidRPr="00B46151">
        <w:rPr>
          <w:sz w:val="22"/>
        </w:rPr>
        <w:t xml:space="preserve"> fo</w:t>
      </w:r>
      <w:r w:rsidR="008174E9" w:rsidRPr="00B46151">
        <w:rPr>
          <w:sz w:val="22"/>
        </w:rPr>
        <w:t>r</w:t>
      </w:r>
      <w:r w:rsidR="002F3695">
        <w:rPr>
          <w:sz w:val="22"/>
        </w:rPr>
        <w:t xml:space="preserve"> adaptable </w:t>
      </w:r>
      <w:r w:rsidR="008174E9" w:rsidRPr="00B46151">
        <w:rPr>
          <w:sz w:val="22"/>
        </w:rPr>
        <w:t>uses</w:t>
      </w:r>
      <w:r w:rsidRPr="00B46151">
        <w:rPr>
          <w:sz w:val="22"/>
        </w:rPr>
        <w:t xml:space="preserve"> </w:t>
      </w:r>
      <w:r w:rsidR="005F41E6">
        <w:rPr>
          <w:sz w:val="22"/>
        </w:rPr>
        <w:t xml:space="preserve">as </w:t>
      </w:r>
      <w:r w:rsidR="00033626" w:rsidRPr="00B46151">
        <w:rPr>
          <w:sz w:val="22"/>
        </w:rPr>
        <w:t>set forth in the UDC</w:t>
      </w:r>
      <w:r w:rsidRPr="00B46151">
        <w:rPr>
          <w:sz w:val="22"/>
        </w:rPr>
        <w:t>.</w:t>
      </w:r>
      <w:r w:rsidRPr="00B46151">
        <w:rPr>
          <w:sz w:val="22"/>
          <w:highlight w:val="yellow"/>
        </w:rPr>
        <w:t xml:space="preserve">  </w:t>
      </w:r>
    </w:p>
    <w:p w14:paraId="1C60F1D6" w14:textId="77777777" w:rsidR="00F56392" w:rsidRPr="00F56392" w:rsidRDefault="00F56392" w:rsidP="00F56392">
      <w:pPr>
        <w:pStyle w:val="ListParagraph"/>
        <w:spacing w:line="276" w:lineRule="auto"/>
        <w:ind w:left="270"/>
        <w:jc w:val="both"/>
        <w:rPr>
          <w:sz w:val="22"/>
        </w:rPr>
      </w:pPr>
    </w:p>
    <w:p w14:paraId="4E2A69BF" w14:textId="77777777" w:rsidR="002F5210" w:rsidRDefault="00722A6F" w:rsidP="004D4375">
      <w:pPr>
        <w:pStyle w:val="ListParagraph"/>
        <w:numPr>
          <w:ilvl w:val="0"/>
          <w:numId w:val="7"/>
        </w:numPr>
        <w:spacing w:line="276" w:lineRule="auto"/>
        <w:ind w:left="270" w:hanging="270"/>
        <w:jc w:val="both"/>
        <w:rPr>
          <w:sz w:val="22"/>
        </w:rPr>
      </w:pPr>
      <w:r w:rsidRPr="00B46151">
        <w:rPr>
          <w:sz w:val="22"/>
        </w:rPr>
        <w:t xml:space="preserve">The </w:t>
      </w:r>
      <w:r w:rsidR="002766EC" w:rsidRPr="00B46151">
        <w:rPr>
          <w:sz w:val="22"/>
        </w:rPr>
        <w:t>r</w:t>
      </w:r>
      <w:r w:rsidRPr="00B46151">
        <w:rPr>
          <w:sz w:val="22"/>
        </w:rPr>
        <w:t xml:space="preserve">eview </w:t>
      </w:r>
      <w:r w:rsidR="002766EC" w:rsidRPr="00B46151">
        <w:rPr>
          <w:sz w:val="22"/>
        </w:rPr>
        <w:t>t</w:t>
      </w:r>
      <w:r w:rsidRPr="00B46151">
        <w:rPr>
          <w:sz w:val="22"/>
        </w:rPr>
        <w:t>imelines have separate requirements for Development Projects with Special Review Uses which fit within any of the following categories:</w:t>
      </w:r>
    </w:p>
    <w:p w14:paraId="4C279768" w14:textId="77777777" w:rsidR="00F56392" w:rsidRPr="00B46151" w:rsidRDefault="00F56392" w:rsidP="00F56392">
      <w:pPr>
        <w:pStyle w:val="ListParagraph"/>
        <w:spacing w:line="276" w:lineRule="auto"/>
        <w:ind w:left="270"/>
        <w:jc w:val="both"/>
        <w:rPr>
          <w:sz w:val="22"/>
        </w:rPr>
      </w:pPr>
    </w:p>
    <w:p w14:paraId="25E85483" w14:textId="77777777" w:rsidR="002F5210" w:rsidRPr="00B46151" w:rsidRDefault="00722A6F" w:rsidP="00D01D6F">
      <w:pPr>
        <w:pStyle w:val="ArticleL8"/>
        <w:tabs>
          <w:tab w:val="clear" w:pos="2484"/>
          <w:tab w:val="num" w:pos="630"/>
        </w:tabs>
        <w:ind w:left="630" w:hanging="360"/>
        <w:rPr>
          <w:szCs w:val="22"/>
        </w:rPr>
      </w:pPr>
      <w:r w:rsidRPr="00B46151">
        <w:rPr>
          <w:szCs w:val="22"/>
        </w:rPr>
        <w:t>Those located on a previously platted Lot;</w:t>
      </w:r>
    </w:p>
    <w:p w14:paraId="5CFEF65C" w14:textId="77777777" w:rsidR="002F5210" w:rsidRPr="00B46151" w:rsidRDefault="00722A6F" w:rsidP="00D01D6F">
      <w:pPr>
        <w:pStyle w:val="ArticleL8"/>
        <w:tabs>
          <w:tab w:val="clear" w:pos="2484"/>
          <w:tab w:val="num" w:pos="630"/>
        </w:tabs>
        <w:ind w:left="630" w:hanging="360"/>
        <w:rPr>
          <w:szCs w:val="22"/>
        </w:rPr>
      </w:pPr>
      <w:r w:rsidRPr="00B46151">
        <w:rPr>
          <w:szCs w:val="22"/>
        </w:rPr>
        <w:t xml:space="preserve">Those submitted with a Boundary Line Adjustment or </w:t>
      </w:r>
      <w:r w:rsidR="00046D57" w:rsidRPr="00B46151">
        <w:rPr>
          <w:szCs w:val="22"/>
        </w:rPr>
        <w:t>L</w:t>
      </w:r>
      <w:r w:rsidRPr="00B46151">
        <w:rPr>
          <w:szCs w:val="22"/>
        </w:rPr>
        <w:t xml:space="preserve">ot </w:t>
      </w:r>
      <w:r w:rsidR="00B26358">
        <w:rPr>
          <w:szCs w:val="22"/>
        </w:rPr>
        <w:t>M</w:t>
      </w:r>
      <w:r w:rsidRPr="00B46151">
        <w:rPr>
          <w:szCs w:val="22"/>
        </w:rPr>
        <w:t xml:space="preserve">erger; </w:t>
      </w:r>
    </w:p>
    <w:p w14:paraId="3C3E2048" w14:textId="77777777" w:rsidR="00A514DD" w:rsidRPr="00873C22" w:rsidRDefault="00722A6F" w:rsidP="00873C22">
      <w:pPr>
        <w:pStyle w:val="ArticleL8"/>
        <w:tabs>
          <w:tab w:val="clear" w:pos="2484"/>
          <w:tab w:val="num" w:pos="630"/>
        </w:tabs>
        <w:ind w:left="630" w:hanging="360"/>
        <w:rPr>
          <w:szCs w:val="22"/>
        </w:rPr>
      </w:pPr>
      <w:r w:rsidRPr="00B46151">
        <w:rPr>
          <w:szCs w:val="22"/>
        </w:rPr>
        <w:t xml:space="preserve">Those submitted with a </w:t>
      </w:r>
      <w:r w:rsidR="003869EF">
        <w:rPr>
          <w:szCs w:val="22"/>
        </w:rPr>
        <w:t>GDP Sketch Plat</w:t>
      </w:r>
      <w:r w:rsidRPr="00B46151">
        <w:rPr>
          <w:szCs w:val="22"/>
        </w:rPr>
        <w:t xml:space="preserve"> followed by a </w:t>
      </w:r>
      <w:r w:rsidR="003869EF">
        <w:rPr>
          <w:szCs w:val="22"/>
        </w:rPr>
        <w:t>GDP Final Plat</w:t>
      </w:r>
      <w:r w:rsidR="00A514DD" w:rsidRPr="00873C22">
        <w:rPr>
          <w:szCs w:val="22"/>
        </w:rPr>
        <w:t>; or</w:t>
      </w:r>
    </w:p>
    <w:p w14:paraId="36694379" w14:textId="77777777" w:rsidR="00A514DD" w:rsidRPr="00A514DD" w:rsidRDefault="00A514DD" w:rsidP="00A514DD">
      <w:pPr>
        <w:pStyle w:val="ArticleL8"/>
        <w:tabs>
          <w:tab w:val="clear" w:pos="2484"/>
          <w:tab w:val="num" w:pos="630"/>
        </w:tabs>
        <w:ind w:left="630" w:hanging="360"/>
        <w:rPr>
          <w:szCs w:val="22"/>
        </w:rPr>
      </w:pPr>
      <w:r w:rsidRPr="00A514DD">
        <w:rPr>
          <w:szCs w:val="22"/>
        </w:rPr>
        <w:t>Those submitted with a combined GDP Sketch</w:t>
      </w:r>
      <w:r>
        <w:t xml:space="preserve"> Plat</w:t>
      </w:r>
      <w:r w:rsidR="00873C22">
        <w:t xml:space="preserve"> and GDP Final Plat</w:t>
      </w:r>
      <w:r>
        <w:t>.</w:t>
      </w:r>
    </w:p>
    <w:p w14:paraId="7F4E4036" w14:textId="77777777" w:rsidR="002F5210" w:rsidRPr="00B46151" w:rsidRDefault="00722A6F" w:rsidP="004D4375">
      <w:pPr>
        <w:pStyle w:val="ListParagraph"/>
        <w:numPr>
          <w:ilvl w:val="0"/>
          <w:numId w:val="7"/>
        </w:numPr>
        <w:spacing w:line="276" w:lineRule="auto"/>
        <w:ind w:left="270" w:hanging="270"/>
        <w:jc w:val="both"/>
        <w:rPr>
          <w:sz w:val="22"/>
        </w:rPr>
      </w:pPr>
      <w:r w:rsidRPr="00B46151">
        <w:rPr>
          <w:sz w:val="22"/>
        </w:rPr>
        <w:t xml:space="preserve">Development Projects for Special Review Uses </w:t>
      </w:r>
      <w:r w:rsidR="00D45961">
        <w:rPr>
          <w:sz w:val="22"/>
        </w:rPr>
        <w:t>must</w:t>
      </w:r>
      <w:r w:rsidRPr="00B46151">
        <w:rPr>
          <w:sz w:val="22"/>
        </w:rPr>
        <w:t xml:space="preserve"> be preceded by a </w:t>
      </w:r>
      <w:r w:rsidR="006D318C">
        <w:rPr>
          <w:sz w:val="22"/>
        </w:rPr>
        <w:t>Concept Review</w:t>
      </w:r>
      <w:r w:rsidR="00833EEE">
        <w:rPr>
          <w:sz w:val="22"/>
        </w:rPr>
        <w:t xml:space="preserve"> Meeting</w:t>
      </w:r>
      <w:r w:rsidR="00D45961">
        <w:rPr>
          <w:sz w:val="22"/>
        </w:rPr>
        <w:t xml:space="preserve">, unless waived by the </w:t>
      </w:r>
      <w:r w:rsidR="005F41E6">
        <w:rPr>
          <w:sz w:val="22"/>
        </w:rPr>
        <w:t>Director</w:t>
      </w:r>
      <w:r w:rsidRPr="00B46151">
        <w:rPr>
          <w:sz w:val="22"/>
        </w:rPr>
        <w:t>.</w:t>
      </w:r>
    </w:p>
    <w:p w14:paraId="78024DDA" w14:textId="77777777" w:rsidR="007123DF" w:rsidRPr="00B46151" w:rsidRDefault="007123DF" w:rsidP="007123DF">
      <w:pPr>
        <w:pStyle w:val="ListParagraph"/>
        <w:spacing w:line="276" w:lineRule="auto"/>
        <w:ind w:left="270"/>
        <w:jc w:val="both"/>
        <w:rPr>
          <w:sz w:val="22"/>
        </w:rPr>
      </w:pPr>
    </w:p>
    <w:p w14:paraId="0B719651" w14:textId="008BADBD" w:rsidR="002F5210" w:rsidRPr="00BA5948" w:rsidRDefault="007826BC" w:rsidP="00BA5948">
      <w:pPr>
        <w:pStyle w:val="ListParagraph"/>
        <w:numPr>
          <w:ilvl w:val="0"/>
          <w:numId w:val="7"/>
        </w:numPr>
        <w:spacing w:line="276" w:lineRule="auto"/>
        <w:ind w:left="270" w:hanging="270"/>
        <w:jc w:val="both"/>
        <w:rPr>
          <w:sz w:val="22"/>
        </w:rPr>
      </w:pPr>
      <w:r w:rsidRPr="00B46151">
        <w:rPr>
          <w:sz w:val="22"/>
        </w:rPr>
        <w:t xml:space="preserve">The </w:t>
      </w:r>
      <w:r w:rsidR="005F41E6">
        <w:rPr>
          <w:sz w:val="22"/>
        </w:rPr>
        <w:t>Director</w:t>
      </w:r>
      <w:r w:rsidRPr="00B46151">
        <w:rPr>
          <w:sz w:val="22"/>
        </w:rPr>
        <w:t xml:space="preserve"> shall evaluate </w:t>
      </w:r>
      <w:r w:rsidR="00722A6F" w:rsidRPr="00B46151">
        <w:rPr>
          <w:sz w:val="22"/>
        </w:rPr>
        <w:t xml:space="preserve">Special Review Uses for compliance with the GDP and applicable criteria of the UDC </w:t>
      </w:r>
      <w:r w:rsidRPr="00B46151">
        <w:rPr>
          <w:sz w:val="22"/>
        </w:rPr>
        <w:t xml:space="preserve">or Municipal </w:t>
      </w:r>
      <w:r w:rsidR="00E57762" w:rsidRPr="00B46151">
        <w:rPr>
          <w:sz w:val="22"/>
        </w:rPr>
        <w:t>Code</w:t>
      </w:r>
      <w:r w:rsidR="00251138">
        <w:rPr>
          <w:sz w:val="22"/>
        </w:rPr>
        <w:t>.</w:t>
      </w:r>
    </w:p>
    <w:p w14:paraId="1FA0471E" w14:textId="77777777" w:rsidR="007123DF" w:rsidRPr="00B46151" w:rsidRDefault="007123DF" w:rsidP="00D45961">
      <w:pPr>
        <w:pStyle w:val="ListParagraph"/>
        <w:spacing w:line="276" w:lineRule="auto"/>
        <w:ind w:left="0"/>
        <w:jc w:val="both"/>
        <w:rPr>
          <w:sz w:val="22"/>
        </w:rPr>
      </w:pPr>
    </w:p>
    <w:p w14:paraId="62D50B62" w14:textId="77777777" w:rsidR="002F5210" w:rsidRPr="00B46151" w:rsidRDefault="00722A6F" w:rsidP="00E7694B">
      <w:pPr>
        <w:pStyle w:val="ArticleL4"/>
        <w:rPr>
          <w:szCs w:val="22"/>
        </w:rPr>
      </w:pPr>
      <w:r w:rsidRPr="00B46151">
        <w:rPr>
          <w:szCs w:val="22"/>
        </w:rPr>
        <w:t>Use-by-Right and Special Review Use Combinations</w:t>
      </w:r>
    </w:p>
    <w:p w14:paraId="2222A55D" w14:textId="77777777" w:rsidR="002F5210" w:rsidRPr="00B46151" w:rsidRDefault="00722A6F" w:rsidP="0053266D">
      <w:pPr>
        <w:pStyle w:val="BodyText"/>
        <w:rPr>
          <w:sz w:val="22"/>
          <w:szCs w:val="22"/>
        </w:rPr>
      </w:pPr>
      <w:r w:rsidRPr="00B46151">
        <w:rPr>
          <w:sz w:val="22"/>
          <w:szCs w:val="22"/>
        </w:rPr>
        <w:t xml:space="preserve">An application for a Development Project containing both Uses-by-Right and Special Review Uses shall be subject to the </w:t>
      </w:r>
      <w:r w:rsidR="008174E9" w:rsidRPr="00B46151">
        <w:rPr>
          <w:sz w:val="22"/>
          <w:szCs w:val="22"/>
        </w:rPr>
        <w:t>review process</w:t>
      </w:r>
      <w:r w:rsidRPr="00B46151">
        <w:rPr>
          <w:sz w:val="22"/>
          <w:szCs w:val="22"/>
        </w:rPr>
        <w:t xml:space="preserve"> described in Section 12.3.3.B.</w:t>
      </w:r>
    </w:p>
    <w:p w14:paraId="262EB6CE" w14:textId="77777777" w:rsidR="002F5210" w:rsidRPr="00B46151" w:rsidRDefault="00722A6F" w:rsidP="00E7694B">
      <w:pPr>
        <w:pStyle w:val="ArticleL4"/>
        <w:rPr>
          <w:szCs w:val="22"/>
        </w:rPr>
      </w:pPr>
      <w:r w:rsidRPr="00B46151">
        <w:rPr>
          <w:szCs w:val="22"/>
        </w:rPr>
        <w:t>Changes in Use</w:t>
      </w:r>
    </w:p>
    <w:p w14:paraId="6927C464" w14:textId="77777777" w:rsidR="002F5210" w:rsidRPr="00B46151" w:rsidRDefault="00722A6F" w:rsidP="0053266D">
      <w:pPr>
        <w:pStyle w:val="BodyText"/>
        <w:rPr>
          <w:sz w:val="22"/>
          <w:szCs w:val="22"/>
        </w:rPr>
      </w:pPr>
      <w:r w:rsidRPr="00B46151">
        <w:rPr>
          <w:sz w:val="22"/>
          <w:szCs w:val="22"/>
        </w:rPr>
        <w:t xml:space="preserve">Changes in the use of an existing Building on an existing Lot to a Use-by-Right </w:t>
      </w:r>
      <w:r w:rsidR="002F3695">
        <w:rPr>
          <w:sz w:val="22"/>
          <w:szCs w:val="22"/>
        </w:rPr>
        <w:t>are subject to the City’s building permit process</w:t>
      </w:r>
      <w:r w:rsidR="005F41E6">
        <w:rPr>
          <w:sz w:val="22"/>
          <w:szCs w:val="22"/>
        </w:rPr>
        <w:t xml:space="preserve"> and any applicable provisions of Title 15 of the Municipal Code</w:t>
      </w:r>
      <w:r w:rsidRPr="00B46151">
        <w:rPr>
          <w:sz w:val="22"/>
          <w:szCs w:val="22"/>
        </w:rPr>
        <w:t>.</w:t>
      </w:r>
    </w:p>
    <w:p w14:paraId="35A61C13" w14:textId="77777777" w:rsidR="002F5210" w:rsidRPr="00B46151" w:rsidRDefault="00722A6F" w:rsidP="00E7694B">
      <w:pPr>
        <w:pStyle w:val="ArticleL4"/>
        <w:rPr>
          <w:szCs w:val="22"/>
        </w:rPr>
      </w:pPr>
      <w:r w:rsidRPr="00B46151">
        <w:rPr>
          <w:szCs w:val="22"/>
        </w:rPr>
        <w:t>Other Allowed Processes</w:t>
      </w:r>
    </w:p>
    <w:p w14:paraId="408FE662" w14:textId="77777777" w:rsidR="001B0C5D" w:rsidRPr="00B46151" w:rsidRDefault="00722A6F" w:rsidP="0053266D">
      <w:pPr>
        <w:pStyle w:val="BodyText"/>
        <w:rPr>
          <w:sz w:val="22"/>
          <w:szCs w:val="22"/>
        </w:rPr>
      </w:pPr>
      <w:r w:rsidRPr="00B46151">
        <w:rPr>
          <w:sz w:val="22"/>
          <w:szCs w:val="22"/>
        </w:rPr>
        <w:t xml:space="preserve">1.  </w:t>
      </w:r>
      <w:r w:rsidR="00FB049E" w:rsidRPr="00B46151">
        <w:rPr>
          <w:sz w:val="22"/>
          <w:szCs w:val="22"/>
        </w:rPr>
        <w:t xml:space="preserve">Use </w:t>
      </w:r>
      <w:r w:rsidR="006C438F" w:rsidRPr="00B46151">
        <w:rPr>
          <w:sz w:val="22"/>
          <w:szCs w:val="22"/>
        </w:rPr>
        <w:t>t</w:t>
      </w:r>
      <w:r w:rsidR="00FB049E" w:rsidRPr="00B46151">
        <w:rPr>
          <w:sz w:val="22"/>
          <w:szCs w:val="22"/>
        </w:rPr>
        <w:t xml:space="preserve">ransfers related to maximum commercial </w:t>
      </w:r>
      <w:r w:rsidR="00AE0E52">
        <w:rPr>
          <w:sz w:val="22"/>
          <w:szCs w:val="22"/>
        </w:rPr>
        <w:t>square footage</w:t>
      </w:r>
      <w:r w:rsidR="00FB049E" w:rsidRPr="00B46151">
        <w:rPr>
          <w:sz w:val="22"/>
          <w:szCs w:val="22"/>
        </w:rPr>
        <w:t xml:space="preserve"> and maximum residential units </w:t>
      </w:r>
      <w:r w:rsidR="00D45961">
        <w:rPr>
          <w:sz w:val="22"/>
          <w:szCs w:val="22"/>
        </w:rPr>
        <w:t xml:space="preserve">are </w:t>
      </w:r>
      <w:r w:rsidR="00FB049E" w:rsidRPr="00B46151">
        <w:rPr>
          <w:sz w:val="22"/>
          <w:szCs w:val="22"/>
        </w:rPr>
        <w:t>allowed</w:t>
      </w:r>
      <w:r w:rsidR="0035291A">
        <w:rPr>
          <w:sz w:val="22"/>
          <w:szCs w:val="22"/>
        </w:rPr>
        <w:t xml:space="preserve"> when the uses tables in Section 11 of the GDP authorize commercial and residential uses</w:t>
      </w:r>
      <w:r w:rsidR="00FB049E" w:rsidRPr="00B46151">
        <w:rPr>
          <w:sz w:val="22"/>
          <w:szCs w:val="22"/>
        </w:rPr>
        <w:t xml:space="preserve">.  </w:t>
      </w:r>
      <w:r w:rsidR="006C438F" w:rsidRPr="00B46151">
        <w:rPr>
          <w:sz w:val="22"/>
          <w:szCs w:val="22"/>
        </w:rPr>
        <w:t xml:space="preserve">A </w:t>
      </w:r>
      <w:r w:rsidR="00FB049E" w:rsidRPr="00B46151">
        <w:rPr>
          <w:sz w:val="22"/>
          <w:szCs w:val="22"/>
        </w:rPr>
        <w:t>Developer may propose to substitute uses classified as residential for uses classified as commercial</w:t>
      </w:r>
      <w:r w:rsidR="0035291A">
        <w:rPr>
          <w:sz w:val="22"/>
          <w:szCs w:val="22"/>
        </w:rPr>
        <w:t>,</w:t>
      </w:r>
      <w:r w:rsidR="00FB049E" w:rsidRPr="00B46151">
        <w:rPr>
          <w:sz w:val="22"/>
          <w:szCs w:val="22"/>
        </w:rPr>
        <w:t xml:space="preserve"> within any Parcel</w:t>
      </w:r>
      <w:r w:rsidR="0035291A">
        <w:rPr>
          <w:sz w:val="22"/>
          <w:szCs w:val="22"/>
        </w:rPr>
        <w:t>,</w:t>
      </w:r>
      <w:r w:rsidR="00FB049E" w:rsidRPr="00B46151">
        <w:rPr>
          <w:sz w:val="22"/>
          <w:szCs w:val="22"/>
        </w:rPr>
        <w:t xml:space="preserve"> to change the maximum </w:t>
      </w:r>
      <w:r w:rsidR="00F56392">
        <w:rPr>
          <w:sz w:val="22"/>
          <w:szCs w:val="22"/>
        </w:rPr>
        <w:t>square footage</w:t>
      </w:r>
      <w:r w:rsidR="00FB049E" w:rsidRPr="00B46151">
        <w:rPr>
          <w:sz w:val="22"/>
          <w:szCs w:val="22"/>
        </w:rPr>
        <w:t xml:space="preserve"> and units allowed</w:t>
      </w:r>
      <w:r w:rsidR="0035291A">
        <w:rPr>
          <w:sz w:val="22"/>
          <w:szCs w:val="22"/>
        </w:rPr>
        <w:t>,</w:t>
      </w:r>
      <w:r w:rsidR="00797076" w:rsidRPr="00B46151">
        <w:rPr>
          <w:sz w:val="22"/>
          <w:szCs w:val="22"/>
        </w:rPr>
        <w:t xml:space="preserve"> or to substitute uses classified as commercial for uses classified as residential within any Parcel</w:t>
      </w:r>
      <w:r w:rsidR="0035291A">
        <w:rPr>
          <w:sz w:val="22"/>
          <w:szCs w:val="22"/>
        </w:rPr>
        <w:t>, or</w:t>
      </w:r>
      <w:r w:rsidR="00797076" w:rsidRPr="00B46151">
        <w:rPr>
          <w:sz w:val="22"/>
          <w:szCs w:val="22"/>
        </w:rPr>
        <w:t xml:space="preserve"> to change the maximum </w:t>
      </w:r>
      <w:r w:rsidR="00F56392">
        <w:rPr>
          <w:sz w:val="22"/>
          <w:szCs w:val="22"/>
        </w:rPr>
        <w:t>square footage</w:t>
      </w:r>
      <w:r w:rsidR="00797076" w:rsidRPr="00B46151">
        <w:rPr>
          <w:sz w:val="22"/>
          <w:szCs w:val="22"/>
        </w:rPr>
        <w:t xml:space="preserve"> and units allowed</w:t>
      </w:r>
      <w:r w:rsidR="00FB049E" w:rsidRPr="00B46151">
        <w:rPr>
          <w:sz w:val="22"/>
          <w:szCs w:val="22"/>
        </w:rPr>
        <w:t>, according to the following procedures and criteria</w:t>
      </w:r>
      <w:r w:rsidRPr="00B46151">
        <w:rPr>
          <w:sz w:val="22"/>
          <w:szCs w:val="22"/>
        </w:rPr>
        <w:t>.</w:t>
      </w:r>
    </w:p>
    <w:p w14:paraId="6B862380" w14:textId="0973A3DA" w:rsidR="0078553F" w:rsidRPr="00B46151" w:rsidRDefault="00722A6F" w:rsidP="00D01D6F">
      <w:pPr>
        <w:pStyle w:val="ArticleL8"/>
        <w:tabs>
          <w:tab w:val="clear" w:pos="2484"/>
          <w:tab w:val="num" w:pos="630"/>
        </w:tabs>
        <w:ind w:left="630" w:hanging="630"/>
        <w:rPr>
          <w:szCs w:val="22"/>
        </w:rPr>
      </w:pPr>
      <w:r w:rsidRPr="00B46151">
        <w:rPr>
          <w:szCs w:val="22"/>
        </w:rPr>
        <w:lastRenderedPageBreak/>
        <w:t>The Applicant has submitted a completed development application form for the type of application(s) being submitted</w:t>
      </w:r>
      <w:r w:rsidR="0035361F">
        <w:rPr>
          <w:szCs w:val="22"/>
        </w:rPr>
        <w:t xml:space="preserve"> and the Applicant has satisfied all City development application requirements</w:t>
      </w:r>
      <w:r w:rsidR="00F006CB">
        <w:rPr>
          <w:szCs w:val="22"/>
        </w:rPr>
        <w:t>,</w:t>
      </w:r>
      <w:r w:rsidR="0035361F">
        <w:rPr>
          <w:szCs w:val="22"/>
        </w:rPr>
        <w:t xml:space="preserve"> including satisfactory evidence that the change in use contemplated by this </w:t>
      </w:r>
      <w:r w:rsidR="00A514DD">
        <w:rPr>
          <w:szCs w:val="22"/>
        </w:rPr>
        <w:t>S</w:t>
      </w:r>
      <w:r w:rsidR="0035361F">
        <w:rPr>
          <w:szCs w:val="22"/>
        </w:rPr>
        <w:t>ub</w:t>
      </w:r>
      <w:r w:rsidR="00A514DD">
        <w:rPr>
          <w:szCs w:val="22"/>
        </w:rPr>
        <w:t>section</w:t>
      </w:r>
      <w:r w:rsidR="0035361F">
        <w:rPr>
          <w:szCs w:val="22"/>
        </w:rPr>
        <w:t xml:space="preserve"> E</w:t>
      </w:r>
      <w:r w:rsidR="00A514DD">
        <w:rPr>
          <w:szCs w:val="22"/>
        </w:rPr>
        <w:t>.</w:t>
      </w:r>
      <w:r w:rsidR="0035361F">
        <w:rPr>
          <w:szCs w:val="22"/>
        </w:rPr>
        <w:t xml:space="preserve"> can meet the </w:t>
      </w:r>
      <w:r w:rsidR="00A514DD">
        <w:rPr>
          <w:szCs w:val="22"/>
        </w:rPr>
        <w:t xml:space="preserve">applicable </w:t>
      </w:r>
      <w:r w:rsidR="0035361F">
        <w:rPr>
          <w:szCs w:val="22"/>
        </w:rPr>
        <w:t>adequate community facilities requirements of the UDC and Municipal Code</w:t>
      </w:r>
      <w:r w:rsidR="0040334B">
        <w:rPr>
          <w:szCs w:val="22"/>
        </w:rPr>
        <w:t>, and has received consent of the Director of Water &amp; Power</w:t>
      </w:r>
      <w:r w:rsidR="003E22F1">
        <w:rPr>
          <w:szCs w:val="22"/>
        </w:rPr>
        <w:t>, the Director of Public Works, and the Director of Development Services</w:t>
      </w:r>
      <w:r w:rsidRPr="00B46151">
        <w:rPr>
          <w:szCs w:val="22"/>
        </w:rPr>
        <w:t>;</w:t>
      </w:r>
      <w:r w:rsidR="0035361F">
        <w:rPr>
          <w:szCs w:val="22"/>
        </w:rPr>
        <w:t xml:space="preserve"> and</w:t>
      </w:r>
    </w:p>
    <w:p w14:paraId="140CE6E7" w14:textId="77777777" w:rsidR="00111E90" w:rsidRDefault="00722A6F" w:rsidP="00D01D6F">
      <w:pPr>
        <w:pStyle w:val="ArticleL8"/>
        <w:tabs>
          <w:tab w:val="clear" w:pos="2484"/>
          <w:tab w:val="num" w:pos="630"/>
        </w:tabs>
        <w:ind w:left="630" w:hanging="630"/>
        <w:rPr>
          <w:szCs w:val="22"/>
        </w:rPr>
      </w:pPr>
      <w:r w:rsidRPr="00111E90">
        <w:rPr>
          <w:szCs w:val="22"/>
        </w:rPr>
        <w:t>Such use transfers shall be calculated against the total maximum density at the rate of 1,000 square feet of commercial use equals</w:t>
      </w:r>
      <w:r>
        <w:rPr>
          <w:szCs w:val="22"/>
        </w:rPr>
        <w:t xml:space="preserve"> one</w:t>
      </w:r>
      <w:r w:rsidRPr="00111E90">
        <w:rPr>
          <w:szCs w:val="22"/>
        </w:rPr>
        <w:t xml:space="preserve"> residential unit</w:t>
      </w:r>
      <w:r w:rsidR="002F3695">
        <w:rPr>
          <w:szCs w:val="22"/>
        </w:rPr>
        <w:t>.</w:t>
      </w:r>
    </w:p>
    <w:p w14:paraId="4E02FA11" w14:textId="77777777" w:rsidR="002F5210" w:rsidRPr="00B46151" w:rsidRDefault="001B0C5D" w:rsidP="0053266D">
      <w:pPr>
        <w:pStyle w:val="BodyText"/>
        <w:rPr>
          <w:sz w:val="22"/>
          <w:szCs w:val="22"/>
        </w:rPr>
      </w:pPr>
      <w:r w:rsidRPr="00B46151">
        <w:rPr>
          <w:sz w:val="22"/>
          <w:szCs w:val="22"/>
        </w:rPr>
        <w:t xml:space="preserve">2.  Rezoning.  </w:t>
      </w:r>
      <w:r w:rsidR="00722A6F" w:rsidRPr="00B46151">
        <w:rPr>
          <w:sz w:val="22"/>
          <w:szCs w:val="22"/>
        </w:rPr>
        <w:t xml:space="preserve">In lieu of the procedures set forth herein for plans with Uses-by-Right and Special Review Uses, an Applicant may elect to rezone its property out of the GDP and to another planned unit </w:t>
      </w:r>
      <w:r w:rsidR="006C438F" w:rsidRPr="00B46151">
        <w:rPr>
          <w:sz w:val="22"/>
          <w:szCs w:val="22"/>
        </w:rPr>
        <w:t>d</w:t>
      </w:r>
      <w:r w:rsidR="008311F1" w:rsidRPr="00B46151">
        <w:rPr>
          <w:sz w:val="22"/>
          <w:szCs w:val="22"/>
        </w:rPr>
        <w:t>evelopment</w:t>
      </w:r>
      <w:r w:rsidR="00722A6F" w:rsidRPr="00B46151">
        <w:rPr>
          <w:sz w:val="22"/>
          <w:szCs w:val="22"/>
        </w:rPr>
        <w:t xml:space="preserve"> or other zoning designation permitted under the UDC.  In such event, the Applicant shall comply with all applicable submittal and processing requirements of the UDC</w:t>
      </w:r>
      <w:r w:rsidR="002D592F">
        <w:rPr>
          <w:sz w:val="22"/>
          <w:szCs w:val="22"/>
        </w:rPr>
        <w:t xml:space="preserve"> including a requirement that the Applicant provide satisfactory evidence that </w:t>
      </w:r>
      <w:r w:rsidR="00A514DD">
        <w:rPr>
          <w:sz w:val="22"/>
          <w:szCs w:val="22"/>
        </w:rPr>
        <w:t xml:space="preserve">applicable </w:t>
      </w:r>
      <w:r w:rsidR="002D592F">
        <w:rPr>
          <w:sz w:val="22"/>
          <w:szCs w:val="22"/>
        </w:rPr>
        <w:t>adequate community facilities will be achieved</w:t>
      </w:r>
      <w:r w:rsidR="00D45961">
        <w:rPr>
          <w:sz w:val="22"/>
          <w:szCs w:val="22"/>
        </w:rPr>
        <w:t>.</w:t>
      </w:r>
      <w:r w:rsidR="00722A6F" w:rsidRPr="00B46151">
        <w:rPr>
          <w:sz w:val="22"/>
          <w:szCs w:val="22"/>
        </w:rPr>
        <w:t xml:space="preserve"> </w:t>
      </w:r>
      <w:r w:rsidR="00D45961">
        <w:rPr>
          <w:sz w:val="22"/>
          <w:szCs w:val="22"/>
        </w:rPr>
        <w:t>A</w:t>
      </w:r>
      <w:r w:rsidR="00722A6F" w:rsidRPr="00B46151">
        <w:rPr>
          <w:sz w:val="22"/>
          <w:szCs w:val="22"/>
        </w:rPr>
        <w:t>ny such project shall be subject to the Performance Standards of the GDP</w:t>
      </w:r>
      <w:r w:rsidR="00D45961">
        <w:rPr>
          <w:sz w:val="22"/>
          <w:szCs w:val="22"/>
        </w:rPr>
        <w:t xml:space="preserve"> and to review and approval by </w:t>
      </w:r>
      <w:r w:rsidR="001E5BEE">
        <w:rPr>
          <w:sz w:val="22"/>
          <w:szCs w:val="22"/>
        </w:rPr>
        <w:t xml:space="preserve">the </w:t>
      </w:r>
      <w:r w:rsidR="002F3695">
        <w:rPr>
          <w:sz w:val="22"/>
          <w:szCs w:val="22"/>
        </w:rPr>
        <w:t>Centerra DRC</w:t>
      </w:r>
      <w:r w:rsidR="00D45961">
        <w:rPr>
          <w:sz w:val="22"/>
          <w:szCs w:val="22"/>
        </w:rPr>
        <w:t xml:space="preserve">. The development application shall be accompanied by a letter </w:t>
      </w:r>
      <w:r w:rsidR="00722A6F" w:rsidRPr="00B46151">
        <w:rPr>
          <w:sz w:val="22"/>
          <w:szCs w:val="22"/>
        </w:rPr>
        <w:t xml:space="preserve">of recommendation from the Centerra </w:t>
      </w:r>
      <w:proofErr w:type="gramStart"/>
      <w:r w:rsidR="00722A6F" w:rsidRPr="00B46151">
        <w:rPr>
          <w:sz w:val="22"/>
          <w:szCs w:val="22"/>
        </w:rPr>
        <w:t>DRC</w:t>
      </w:r>
      <w:proofErr w:type="gramEnd"/>
      <w:r w:rsidR="00722A6F" w:rsidRPr="00B46151">
        <w:rPr>
          <w:sz w:val="22"/>
          <w:szCs w:val="22"/>
        </w:rPr>
        <w:t xml:space="preserve"> and a copy of the documents reviewed by the Centerra DRC.</w:t>
      </w:r>
    </w:p>
    <w:p w14:paraId="63404952" w14:textId="77777777" w:rsidR="002F5210" w:rsidRPr="00B46151" w:rsidRDefault="00722A6F" w:rsidP="00E7694B">
      <w:pPr>
        <w:pStyle w:val="ArticleL4"/>
        <w:rPr>
          <w:szCs w:val="22"/>
        </w:rPr>
      </w:pPr>
      <w:r w:rsidRPr="00B46151">
        <w:rPr>
          <w:szCs w:val="22"/>
        </w:rPr>
        <w:t>Final Execution of Documents</w:t>
      </w:r>
    </w:p>
    <w:p w14:paraId="3449C540" w14:textId="77777777" w:rsidR="002F5210" w:rsidRPr="00B46151" w:rsidRDefault="002D592F" w:rsidP="0053266D">
      <w:pPr>
        <w:pStyle w:val="BodyText"/>
        <w:rPr>
          <w:sz w:val="22"/>
          <w:szCs w:val="22"/>
        </w:rPr>
      </w:pPr>
      <w:r>
        <w:rPr>
          <w:sz w:val="22"/>
          <w:szCs w:val="22"/>
        </w:rPr>
        <w:t>Once satisfactorily received, t</w:t>
      </w:r>
      <w:r w:rsidR="00722A6F" w:rsidRPr="00B46151">
        <w:rPr>
          <w:sz w:val="22"/>
          <w:szCs w:val="22"/>
        </w:rPr>
        <w:t>he City shall execute all final documents and submit for recording, as applicable, within 14</w:t>
      </w:r>
      <w:r w:rsidR="006C438F" w:rsidRPr="00B46151">
        <w:rPr>
          <w:sz w:val="22"/>
          <w:szCs w:val="22"/>
        </w:rPr>
        <w:t xml:space="preserve"> </w:t>
      </w:r>
      <w:r w:rsidR="00046D57" w:rsidRPr="00B46151">
        <w:rPr>
          <w:sz w:val="22"/>
          <w:szCs w:val="22"/>
        </w:rPr>
        <w:t>Day</w:t>
      </w:r>
      <w:r w:rsidR="00722A6F" w:rsidRPr="00B46151">
        <w:rPr>
          <w:sz w:val="22"/>
          <w:szCs w:val="22"/>
        </w:rPr>
        <w:t>s of receipt by the City of such documents properly executed by all necessary parties except the City, provided that all other applicable City requirements have been met.</w:t>
      </w:r>
      <w:r w:rsidR="002F3695">
        <w:rPr>
          <w:sz w:val="22"/>
          <w:szCs w:val="22"/>
        </w:rPr>
        <w:t xml:space="preserve"> </w:t>
      </w:r>
    </w:p>
    <w:p w14:paraId="0D2108C3" w14:textId="77777777" w:rsidR="002F5210" w:rsidRPr="00B46151" w:rsidRDefault="00722A6F" w:rsidP="00E7694B">
      <w:pPr>
        <w:pStyle w:val="ArticleL3"/>
        <w:rPr>
          <w:szCs w:val="22"/>
        </w:rPr>
      </w:pPr>
      <w:bookmarkStart w:id="23" w:name="_Toc137825905"/>
      <w:r w:rsidRPr="00B46151">
        <w:rPr>
          <w:szCs w:val="22"/>
        </w:rPr>
        <w:t>Plats</w:t>
      </w:r>
      <w:bookmarkEnd w:id="23"/>
    </w:p>
    <w:p w14:paraId="4759D284" w14:textId="77777777" w:rsidR="00B46151" w:rsidRPr="00B46151" w:rsidRDefault="002F5210" w:rsidP="00B46151">
      <w:pPr>
        <w:pStyle w:val="ArticleL4"/>
        <w:rPr>
          <w:szCs w:val="22"/>
        </w:rPr>
      </w:pPr>
      <w:r w:rsidRPr="00B46151">
        <w:rPr>
          <w:szCs w:val="22"/>
        </w:rPr>
        <w:t>Administrative Review</w:t>
      </w:r>
    </w:p>
    <w:p w14:paraId="5BEDFC33" w14:textId="77777777" w:rsidR="002F5210" w:rsidRPr="00B46151" w:rsidRDefault="00722A6F" w:rsidP="004D4375">
      <w:pPr>
        <w:pStyle w:val="ListParagraph"/>
        <w:numPr>
          <w:ilvl w:val="0"/>
          <w:numId w:val="8"/>
        </w:numPr>
        <w:tabs>
          <w:tab w:val="left" w:pos="450"/>
        </w:tabs>
        <w:spacing w:line="276" w:lineRule="auto"/>
        <w:ind w:left="450" w:hanging="450"/>
        <w:jc w:val="both"/>
        <w:rPr>
          <w:sz w:val="22"/>
        </w:rPr>
      </w:pPr>
      <w:r w:rsidRPr="00B46151">
        <w:rPr>
          <w:sz w:val="22"/>
        </w:rPr>
        <w:t xml:space="preserve">All applications for plats (including applications for </w:t>
      </w:r>
      <w:r w:rsidR="003869EF">
        <w:rPr>
          <w:sz w:val="22"/>
        </w:rPr>
        <w:t>GDP Sketch Plat</w:t>
      </w:r>
      <w:r w:rsidRPr="00B46151">
        <w:rPr>
          <w:sz w:val="22"/>
        </w:rPr>
        <w:t xml:space="preserve">s, </w:t>
      </w:r>
      <w:r w:rsidR="003869EF">
        <w:rPr>
          <w:sz w:val="22"/>
        </w:rPr>
        <w:t>GDP Final Plat</w:t>
      </w:r>
      <w:r w:rsidRPr="00B46151">
        <w:rPr>
          <w:sz w:val="22"/>
        </w:rPr>
        <w:t>s</w:t>
      </w:r>
      <w:r w:rsidR="0071400F">
        <w:rPr>
          <w:sz w:val="22"/>
        </w:rPr>
        <w:t xml:space="preserve">, </w:t>
      </w:r>
      <w:r w:rsidRPr="00B46151">
        <w:rPr>
          <w:sz w:val="22"/>
        </w:rPr>
        <w:t xml:space="preserve">combined </w:t>
      </w:r>
      <w:r w:rsidR="003869EF">
        <w:rPr>
          <w:sz w:val="22"/>
        </w:rPr>
        <w:t>GDP Sketch Plat</w:t>
      </w:r>
      <w:r w:rsidRPr="00B46151">
        <w:rPr>
          <w:sz w:val="22"/>
        </w:rPr>
        <w:t>s</w:t>
      </w:r>
      <w:r w:rsidR="00F57E2F">
        <w:rPr>
          <w:sz w:val="22"/>
        </w:rPr>
        <w:t xml:space="preserve"> and GDP Final Plat</w:t>
      </w:r>
      <w:r w:rsidR="00F57E2F" w:rsidRPr="00B46151">
        <w:rPr>
          <w:sz w:val="22"/>
        </w:rPr>
        <w:t>s</w:t>
      </w:r>
      <w:r w:rsidR="00D45961">
        <w:rPr>
          <w:sz w:val="22"/>
        </w:rPr>
        <w:t xml:space="preserve">, </w:t>
      </w:r>
      <w:r w:rsidR="002D592F">
        <w:rPr>
          <w:sz w:val="22"/>
        </w:rPr>
        <w:t xml:space="preserve">simple plats, </w:t>
      </w:r>
      <w:r w:rsidR="00D45961">
        <w:rPr>
          <w:sz w:val="22"/>
        </w:rPr>
        <w:t>Lot Mergers,</w:t>
      </w:r>
      <w:r w:rsidR="0071400F">
        <w:rPr>
          <w:sz w:val="22"/>
        </w:rPr>
        <w:t xml:space="preserve"> </w:t>
      </w:r>
      <w:r w:rsidR="00D45961" w:rsidRPr="00B46151">
        <w:rPr>
          <w:sz w:val="22"/>
        </w:rPr>
        <w:t xml:space="preserve">and </w:t>
      </w:r>
      <w:r w:rsidR="0071400F">
        <w:rPr>
          <w:sz w:val="22"/>
        </w:rPr>
        <w:t>Boundary Line Adjustments</w:t>
      </w:r>
      <w:r w:rsidRPr="00B46151">
        <w:rPr>
          <w:sz w:val="22"/>
        </w:rPr>
        <w:t>) shall be administratively reviewed and a decision made thereon by the Director.  Public hearings before the Planning Commission or the City Council are not required for any plat unless otherwise required by State statute, or by a Special Condition of this GDP or in event that the administrative decision on the plat is appealed as provided herein.</w:t>
      </w:r>
      <w:r w:rsidR="00F57E2F">
        <w:rPr>
          <w:sz w:val="22"/>
        </w:rPr>
        <w:t xml:space="preserve"> </w:t>
      </w:r>
    </w:p>
    <w:p w14:paraId="53F12018" w14:textId="77777777" w:rsidR="00B46151" w:rsidRPr="00B46151" w:rsidRDefault="00B46151" w:rsidP="00B46151">
      <w:pPr>
        <w:pStyle w:val="ListParagraph"/>
        <w:tabs>
          <w:tab w:val="left" w:pos="450"/>
        </w:tabs>
        <w:spacing w:line="276" w:lineRule="auto"/>
        <w:ind w:left="450"/>
        <w:jc w:val="both"/>
        <w:rPr>
          <w:sz w:val="22"/>
        </w:rPr>
      </w:pPr>
    </w:p>
    <w:p w14:paraId="64692450" w14:textId="77777777" w:rsidR="00B46151" w:rsidRPr="00B46151" w:rsidRDefault="002F5210" w:rsidP="004D4375">
      <w:pPr>
        <w:pStyle w:val="ListParagraph"/>
        <w:numPr>
          <w:ilvl w:val="0"/>
          <w:numId w:val="8"/>
        </w:numPr>
        <w:tabs>
          <w:tab w:val="left" w:pos="450"/>
        </w:tabs>
        <w:spacing w:line="276" w:lineRule="auto"/>
        <w:ind w:left="450" w:hanging="450"/>
        <w:jc w:val="both"/>
        <w:rPr>
          <w:sz w:val="22"/>
        </w:rPr>
      </w:pPr>
      <w:r w:rsidRPr="00B46151">
        <w:rPr>
          <w:sz w:val="22"/>
        </w:rPr>
        <w:t xml:space="preserve">An application for a plat that is not accompanied by an application for a Development Project shall be subject to the </w:t>
      </w:r>
      <w:r w:rsidR="002766EC" w:rsidRPr="00B46151">
        <w:rPr>
          <w:sz w:val="22"/>
        </w:rPr>
        <w:t>r</w:t>
      </w:r>
      <w:r w:rsidRPr="00B46151">
        <w:rPr>
          <w:sz w:val="22"/>
        </w:rPr>
        <w:t xml:space="preserve">eview </w:t>
      </w:r>
      <w:r w:rsidR="002766EC" w:rsidRPr="00B46151">
        <w:rPr>
          <w:sz w:val="22"/>
        </w:rPr>
        <w:t>t</w:t>
      </w:r>
      <w:r w:rsidRPr="00B46151">
        <w:rPr>
          <w:sz w:val="22"/>
        </w:rPr>
        <w:t xml:space="preserve">imeline.  </w:t>
      </w:r>
    </w:p>
    <w:p w14:paraId="30A30AF9" w14:textId="77777777" w:rsidR="00B46151" w:rsidRPr="00B46151" w:rsidRDefault="00B46151" w:rsidP="00B46151">
      <w:pPr>
        <w:pStyle w:val="ListParagraph"/>
        <w:tabs>
          <w:tab w:val="left" w:pos="450"/>
        </w:tabs>
        <w:spacing w:line="276" w:lineRule="auto"/>
        <w:ind w:left="450"/>
        <w:jc w:val="both"/>
        <w:rPr>
          <w:sz w:val="22"/>
        </w:rPr>
      </w:pPr>
    </w:p>
    <w:p w14:paraId="79E8BA3C" w14:textId="77777777" w:rsidR="00B46151" w:rsidRPr="00B46151" w:rsidRDefault="0071400F" w:rsidP="004D4375">
      <w:pPr>
        <w:pStyle w:val="ListParagraph"/>
        <w:numPr>
          <w:ilvl w:val="0"/>
          <w:numId w:val="8"/>
        </w:numPr>
        <w:tabs>
          <w:tab w:val="left" w:pos="450"/>
        </w:tabs>
        <w:spacing w:line="276" w:lineRule="auto"/>
        <w:ind w:left="450" w:hanging="450"/>
        <w:jc w:val="both"/>
        <w:rPr>
          <w:sz w:val="22"/>
        </w:rPr>
      </w:pPr>
      <w:r>
        <w:rPr>
          <w:sz w:val="22"/>
        </w:rPr>
        <w:t>A</w:t>
      </w:r>
      <w:r w:rsidR="002F5210" w:rsidRPr="00B46151">
        <w:rPr>
          <w:sz w:val="22"/>
        </w:rPr>
        <w:t xml:space="preserve">n application for a plat </w:t>
      </w:r>
      <w:r>
        <w:rPr>
          <w:sz w:val="22"/>
        </w:rPr>
        <w:t xml:space="preserve">that </w:t>
      </w:r>
      <w:r w:rsidR="002F5210" w:rsidRPr="00B46151">
        <w:rPr>
          <w:sz w:val="22"/>
        </w:rPr>
        <w:t xml:space="preserve">is accompanied by an application for a Development Project containing Uses-by-Right and/or Special Review Uses, </w:t>
      </w:r>
      <w:r w:rsidR="00B879BE" w:rsidRPr="00B46151">
        <w:rPr>
          <w:sz w:val="22"/>
        </w:rPr>
        <w:t xml:space="preserve">shall apply </w:t>
      </w:r>
      <w:r w:rsidR="002F5210" w:rsidRPr="00B46151">
        <w:rPr>
          <w:sz w:val="22"/>
        </w:rPr>
        <w:t xml:space="preserve">the applicable </w:t>
      </w:r>
      <w:r w:rsidR="002766EC" w:rsidRPr="00B46151">
        <w:rPr>
          <w:sz w:val="22"/>
        </w:rPr>
        <w:t>r</w:t>
      </w:r>
      <w:r w:rsidR="002F5210" w:rsidRPr="00B46151">
        <w:rPr>
          <w:sz w:val="22"/>
        </w:rPr>
        <w:t xml:space="preserve">eview </w:t>
      </w:r>
      <w:r w:rsidR="002766EC" w:rsidRPr="00B46151">
        <w:rPr>
          <w:sz w:val="22"/>
        </w:rPr>
        <w:t>t</w:t>
      </w:r>
      <w:r w:rsidR="002F5210" w:rsidRPr="00B46151">
        <w:rPr>
          <w:sz w:val="22"/>
        </w:rPr>
        <w:t>imelines described in Section 12.3.</w:t>
      </w:r>
      <w:r>
        <w:rPr>
          <w:sz w:val="22"/>
        </w:rPr>
        <w:t>6</w:t>
      </w:r>
      <w:r w:rsidR="002F5210" w:rsidRPr="00B46151">
        <w:rPr>
          <w:sz w:val="22"/>
        </w:rPr>
        <w:t>.</w:t>
      </w:r>
    </w:p>
    <w:p w14:paraId="703D9072" w14:textId="77777777" w:rsidR="00B46151" w:rsidRPr="00B46151" w:rsidRDefault="00B46151" w:rsidP="00B46151">
      <w:pPr>
        <w:pStyle w:val="ListParagraph"/>
        <w:tabs>
          <w:tab w:val="left" w:pos="450"/>
        </w:tabs>
        <w:spacing w:line="276" w:lineRule="auto"/>
        <w:ind w:left="450"/>
        <w:jc w:val="both"/>
        <w:rPr>
          <w:sz w:val="22"/>
        </w:rPr>
      </w:pPr>
    </w:p>
    <w:p w14:paraId="04DB60FA" w14:textId="77777777" w:rsidR="00B46151" w:rsidRDefault="0071400F" w:rsidP="0071400F">
      <w:pPr>
        <w:pStyle w:val="ListParagraph"/>
        <w:numPr>
          <w:ilvl w:val="0"/>
          <w:numId w:val="8"/>
        </w:numPr>
        <w:tabs>
          <w:tab w:val="left" w:pos="450"/>
        </w:tabs>
        <w:spacing w:line="276" w:lineRule="auto"/>
        <w:ind w:left="450" w:hanging="450"/>
        <w:jc w:val="both"/>
        <w:rPr>
          <w:sz w:val="22"/>
        </w:rPr>
      </w:pPr>
      <w:r w:rsidRPr="0071400F">
        <w:rPr>
          <w:sz w:val="22"/>
        </w:rPr>
        <w:t xml:space="preserve">An application for </w:t>
      </w:r>
      <w:r w:rsidR="00B879BE">
        <w:rPr>
          <w:sz w:val="22"/>
        </w:rPr>
        <w:t xml:space="preserve">a plat </w:t>
      </w:r>
      <w:r w:rsidRPr="0071400F">
        <w:rPr>
          <w:sz w:val="22"/>
        </w:rPr>
        <w:t xml:space="preserve">shall be preceded by a Concept Review </w:t>
      </w:r>
      <w:r w:rsidR="00D45961">
        <w:rPr>
          <w:sz w:val="22"/>
        </w:rPr>
        <w:t>Meeting</w:t>
      </w:r>
      <w:r w:rsidR="00F57E2F">
        <w:rPr>
          <w:sz w:val="22"/>
        </w:rPr>
        <w:t>.</w:t>
      </w:r>
    </w:p>
    <w:p w14:paraId="6F23F829" w14:textId="77777777" w:rsidR="0071400F" w:rsidRDefault="0071400F" w:rsidP="0071400F">
      <w:pPr>
        <w:pStyle w:val="ListParagraph"/>
        <w:rPr>
          <w:sz w:val="22"/>
        </w:rPr>
      </w:pPr>
    </w:p>
    <w:p w14:paraId="51F43694" w14:textId="77777777" w:rsidR="00A514DD" w:rsidRDefault="00722A6F" w:rsidP="00A514DD">
      <w:pPr>
        <w:pStyle w:val="ArticleL4"/>
        <w:rPr>
          <w:szCs w:val="22"/>
        </w:rPr>
      </w:pPr>
      <w:r w:rsidRPr="00B46151">
        <w:rPr>
          <w:szCs w:val="22"/>
        </w:rPr>
        <w:t>Replats</w:t>
      </w:r>
    </w:p>
    <w:p w14:paraId="20DEA502" w14:textId="77777777" w:rsidR="00F006CB" w:rsidRDefault="00722A6F" w:rsidP="00A514DD">
      <w:pPr>
        <w:pStyle w:val="ArticleL4"/>
        <w:numPr>
          <w:ilvl w:val="0"/>
          <w:numId w:val="0"/>
        </w:numPr>
        <w:rPr>
          <w:b w:val="0"/>
          <w:bCs/>
          <w:szCs w:val="22"/>
        </w:rPr>
      </w:pPr>
      <w:r w:rsidRPr="00A514DD">
        <w:rPr>
          <w:b w:val="0"/>
          <w:bCs/>
          <w:szCs w:val="22"/>
        </w:rPr>
        <w:t xml:space="preserve">In the event a plat is submitted in which the desired Development Project does not include </w:t>
      </w:r>
      <w:proofErr w:type="gramStart"/>
      <w:r w:rsidRPr="00A514DD">
        <w:rPr>
          <w:b w:val="0"/>
          <w:bCs/>
          <w:szCs w:val="22"/>
        </w:rPr>
        <w:t>all of</w:t>
      </w:r>
      <w:proofErr w:type="gramEnd"/>
      <w:r w:rsidRPr="00A514DD">
        <w:rPr>
          <w:b w:val="0"/>
          <w:bCs/>
          <w:szCs w:val="22"/>
        </w:rPr>
        <w:t xml:space="preserve"> the property within a legal parcel, the remaining property which is not then being developed </w:t>
      </w:r>
      <w:r w:rsidR="00D45961" w:rsidRPr="00A514DD">
        <w:rPr>
          <w:b w:val="0"/>
          <w:bCs/>
          <w:szCs w:val="22"/>
        </w:rPr>
        <w:t>may</w:t>
      </w:r>
      <w:r w:rsidRPr="00A514DD">
        <w:rPr>
          <w:b w:val="0"/>
          <w:bCs/>
          <w:szCs w:val="22"/>
        </w:rPr>
        <w:t xml:space="preserve"> be shown as an Outlot on the plat which shall require </w:t>
      </w:r>
      <w:proofErr w:type="spellStart"/>
      <w:r w:rsidRPr="00A514DD">
        <w:rPr>
          <w:b w:val="0"/>
          <w:bCs/>
          <w:szCs w:val="22"/>
        </w:rPr>
        <w:t>replatting</w:t>
      </w:r>
      <w:proofErr w:type="spellEnd"/>
      <w:r w:rsidRPr="00A514DD">
        <w:rPr>
          <w:b w:val="0"/>
          <w:bCs/>
          <w:szCs w:val="22"/>
        </w:rPr>
        <w:t xml:space="preserve"> prior to City approval of any Development Project within such Outlot.  </w:t>
      </w:r>
    </w:p>
    <w:p w14:paraId="186CFE05" w14:textId="77777777" w:rsidR="002F5210" w:rsidRPr="00A514DD" w:rsidRDefault="00722A6F" w:rsidP="00F006CB">
      <w:pPr>
        <w:pStyle w:val="ArticleL4"/>
        <w:rPr>
          <w:szCs w:val="22"/>
        </w:rPr>
      </w:pPr>
      <w:r w:rsidRPr="00F006CB">
        <w:rPr>
          <w:szCs w:val="22"/>
        </w:rPr>
        <w:t>Final Execution of Documents</w:t>
      </w:r>
    </w:p>
    <w:p w14:paraId="2859B373" w14:textId="77777777" w:rsidR="002F5210" w:rsidRPr="00B46151" w:rsidRDefault="0071400F" w:rsidP="0053266D">
      <w:pPr>
        <w:pStyle w:val="BodyText"/>
        <w:rPr>
          <w:sz w:val="22"/>
          <w:szCs w:val="22"/>
        </w:rPr>
      </w:pPr>
      <w:r w:rsidRPr="0071400F">
        <w:rPr>
          <w:sz w:val="22"/>
          <w:szCs w:val="22"/>
        </w:rPr>
        <w:t xml:space="preserve">From the date the City receives all the appropriately stamped/sealed and signed plat and associated </w:t>
      </w:r>
      <w:r w:rsidRPr="0071400F">
        <w:rPr>
          <w:sz w:val="22"/>
          <w:szCs w:val="22"/>
        </w:rPr>
        <w:lastRenderedPageBreak/>
        <w:t>documents, the City shall have 14 Days to sign and record the necessary plat and associated documents</w:t>
      </w:r>
      <w:r w:rsidR="00722A6F" w:rsidRPr="00B46151">
        <w:rPr>
          <w:sz w:val="22"/>
          <w:szCs w:val="22"/>
        </w:rPr>
        <w:t>.</w:t>
      </w:r>
    </w:p>
    <w:p w14:paraId="14460E02" w14:textId="77777777" w:rsidR="002F5210" w:rsidRPr="00B46151" w:rsidRDefault="00722A6F" w:rsidP="00E7694B">
      <w:pPr>
        <w:pStyle w:val="ArticleL3"/>
        <w:rPr>
          <w:szCs w:val="22"/>
        </w:rPr>
      </w:pPr>
      <w:bookmarkStart w:id="24" w:name="_Toc137825906"/>
      <w:r w:rsidRPr="00B46151">
        <w:rPr>
          <w:szCs w:val="22"/>
        </w:rPr>
        <w:t>Building Permits</w:t>
      </w:r>
      <w:bookmarkEnd w:id="24"/>
    </w:p>
    <w:p w14:paraId="5E94244A" w14:textId="77777777" w:rsidR="002F5210" w:rsidRPr="00B46151" w:rsidRDefault="00722A6F" w:rsidP="0053266D">
      <w:pPr>
        <w:pStyle w:val="BodyText"/>
        <w:rPr>
          <w:sz w:val="22"/>
          <w:szCs w:val="22"/>
        </w:rPr>
      </w:pPr>
      <w:r w:rsidRPr="00B46151">
        <w:rPr>
          <w:sz w:val="22"/>
          <w:szCs w:val="22"/>
        </w:rPr>
        <w:t xml:space="preserve">Notwithstanding the timeframes for the submittal, </w:t>
      </w:r>
      <w:proofErr w:type="gramStart"/>
      <w:r w:rsidRPr="00B46151">
        <w:rPr>
          <w:sz w:val="22"/>
          <w:szCs w:val="22"/>
        </w:rPr>
        <w:t>processing</w:t>
      </w:r>
      <w:proofErr w:type="gramEnd"/>
      <w:r w:rsidRPr="00B46151">
        <w:rPr>
          <w:sz w:val="22"/>
          <w:szCs w:val="22"/>
        </w:rPr>
        <w:t xml:space="preserve"> and issuance of building permits (excluding grading permits) contained in the </w:t>
      </w:r>
      <w:r w:rsidR="002766EC" w:rsidRPr="00B46151">
        <w:rPr>
          <w:sz w:val="22"/>
          <w:szCs w:val="22"/>
        </w:rPr>
        <w:t>r</w:t>
      </w:r>
      <w:r w:rsidRPr="00B46151">
        <w:rPr>
          <w:sz w:val="22"/>
          <w:szCs w:val="22"/>
        </w:rPr>
        <w:t xml:space="preserve">eview </w:t>
      </w:r>
      <w:r w:rsidR="002766EC" w:rsidRPr="00B46151">
        <w:rPr>
          <w:sz w:val="22"/>
          <w:szCs w:val="22"/>
        </w:rPr>
        <w:t>t</w:t>
      </w:r>
      <w:r w:rsidRPr="00B46151">
        <w:rPr>
          <w:sz w:val="22"/>
          <w:szCs w:val="22"/>
        </w:rPr>
        <w:t>imelines</w:t>
      </w:r>
      <w:r w:rsidR="0071400F">
        <w:rPr>
          <w:sz w:val="22"/>
          <w:szCs w:val="22"/>
        </w:rPr>
        <w:t xml:space="preserve"> and as set forth in Section 12.3.6 of this GDP</w:t>
      </w:r>
      <w:r w:rsidRPr="00B46151">
        <w:rPr>
          <w:sz w:val="22"/>
          <w:szCs w:val="22"/>
        </w:rPr>
        <w:t>, the following requirements shall apply:</w:t>
      </w:r>
    </w:p>
    <w:p w14:paraId="7441023F" w14:textId="77777777" w:rsidR="002F5210" w:rsidRPr="00B46151" w:rsidRDefault="008E6274" w:rsidP="00E7694B">
      <w:pPr>
        <w:pStyle w:val="ArticleL5"/>
        <w:rPr>
          <w:szCs w:val="22"/>
        </w:rPr>
      </w:pPr>
      <w:r>
        <w:rPr>
          <w:szCs w:val="22"/>
        </w:rPr>
        <w:t>If approved by the Director, a</w:t>
      </w:r>
      <w:r w:rsidR="00722A6F" w:rsidRPr="00B46151">
        <w:rPr>
          <w:szCs w:val="22"/>
        </w:rPr>
        <w:t xml:space="preserve">pplications for nonresidential building permits may be submitted concurrently with a resubmittal of a </w:t>
      </w:r>
      <w:r w:rsidR="00B26358">
        <w:rPr>
          <w:szCs w:val="22"/>
        </w:rPr>
        <w:t>s</w:t>
      </w:r>
      <w:r w:rsidR="00046D57" w:rsidRPr="00B46151">
        <w:rPr>
          <w:szCs w:val="22"/>
        </w:rPr>
        <w:t>ubdivision</w:t>
      </w:r>
      <w:r w:rsidR="00722A6F" w:rsidRPr="00B46151">
        <w:rPr>
          <w:szCs w:val="22"/>
        </w:rPr>
        <w:t xml:space="preserve"> plat application or </w:t>
      </w:r>
      <w:r w:rsidR="0071400F">
        <w:rPr>
          <w:szCs w:val="22"/>
        </w:rPr>
        <w:t xml:space="preserve">SDP, or </w:t>
      </w:r>
      <w:r w:rsidR="00722A6F" w:rsidRPr="00B46151">
        <w:rPr>
          <w:szCs w:val="22"/>
        </w:rPr>
        <w:t xml:space="preserve">after approval and recordation of the </w:t>
      </w:r>
      <w:r w:rsidR="003869EF">
        <w:rPr>
          <w:szCs w:val="22"/>
        </w:rPr>
        <w:t>GDP Final Plat</w:t>
      </w:r>
      <w:r w:rsidR="00722A6F" w:rsidRPr="00B46151">
        <w:rPr>
          <w:szCs w:val="22"/>
        </w:rPr>
        <w:t>.</w:t>
      </w:r>
    </w:p>
    <w:p w14:paraId="7D002325" w14:textId="77777777" w:rsidR="002F5210" w:rsidRPr="00B46151" w:rsidRDefault="008E6274" w:rsidP="00E7694B">
      <w:pPr>
        <w:pStyle w:val="ArticleL5"/>
        <w:rPr>
          <w:szCs w:val="22"/>
        </w:rPr>
      </w:pPr>
      <w:r>
        <w:t>If approved by the Director, a</w:t>
      </w:r>
      <w:r w:rsidR="0071400F">
        <w:t xml:space="preserve">pplications for residential master architectural plans and residential building permits may be submitted concurrently with the </w:t>
      </w:r>
      <w:r w:rsidR="00B26358">
        <w:t>s</w:t>
      </w:r>
      <w:r w:rsidR="0071400F">
        <w:t xml:space="preserve">ubdivision plat. Building permits will be issued after the </w:t>
      </w:r>
      <w:r w:rsidR="00B26358">
        <w:t>s</w:t>
      </w:r>
      <w:r w:rsidR="0071400F">
        <w:t xml:space="preserve">ubdivision plat is recorded </w:t>
      </w:r>
      <w:proofErr w:type="gramStart"/>
      <w:r w:rsidR="0071400F">
        <w:t>with the exception of</w:t>
      </w:r>
      <w:proofErr w:type="gramEnd"/>
      <w:r w:rsidR="0071400F">
        <w:t xml:space="preserve"> those eligible in Subsection C below</w:t>
      </w:r>
      <w:r w:rsidR="00722A6F" w:rsidRPr="00B46151">
        <w:rPr>
          <w:szCs w:val="22"/>
        </w:rPr>
        <w:t xml:space="preserve">. </w:t>
      </w:r>
    </w:p>
    <w:p w14:paraId="095130D0" w14:textId="77777777" w:rsidR="002F5210" w:rsidRPr="00B46151" w:rsidRDefault="00722A6F" w:rsidP="00E7694B">
      <w:pPr>
        <w:pStyle w:val="ArticleL5"/>
        <w:rPr>
          <w:szCs w:val="22"/>
        </w:rPr>
      </w:pPr>
      <w:r w:rsidRPr="00B46151">
        <w:rPr>
          <w:szCs w:val="22"/>
        </w:rPr>
        <w:t xml:space="preserve">Building permits shall be issued after the installation of adequate </w:t>
      </w:r>
      <w:r w:rsidR="009A0952" w:rsidRPr="00B46151">
        <w:rPr>
          <w:szCs w:val="22"/>
        </w:rPr>
        <w:t>Infrastructure</w:t>
      </w:r>
      <w:r w:rsidRPr="00B46151">
        <w:rPr>
          <w:szCs w:val="22"/>
        </w:rPr>
        <w:t xml:space="preserve"> </w:t>
      </w:r>
      <w:r w:rsidR="009A0952" w:rsidRPr="00B46151">
        <w:rPr>
          <w:szCs w:val="22"/>
        </w:rPr>
        <w:t>Improvements</w:t>
      </w:r>
      <w:r w:rsidRPr="00B46151">
        <w:rPr>
          <w:szCs w:val="22"/>
        </w:rPr>
        <w:t xml:space="preserve"> in accordance with General Condition No. 9</w:t>
      </w:r>
      <w:r w:rsidR="0071400F">
        <w:rPr>
          <w:szCs w:val="22"/>
        </w:rPr>
        <w:t>, in accordance with the review timelines in Section 12.3.6 of this GDP</w:t>
      </w:r>
      <w:r w:rsidRPr="00B46151">
        <w:rPr>
          <w:szCs w:val="22"/>
        </w:rPr>
        <w:t>.</w:t>
      </w:r>
    </w:p>
    <w:p w14:paraId="0ACA6479" w14:textId="77777777" w:rsidR="002F5210" w:rsidRPr="00B46151" w:rsidRDefault="00722A6F" w:rsidP="00E7694B">
      <w:pPr>
        <w:pStyle w:val="ArticleL3"/>
        <w:rPr>
          <w:szCs w:val="22"/>
        </w:rPr>
      </w:pPr>
      <w:bookmarkStart w:id="25" w:name="_Toc137825907"/>
      <w:r w:rsidRPr="00B46151">
        <w:rPr>
          <w:szCs w:val="22"/>
        </w:rPr>
        <w:t>Review Timelines</w:t>
      </w:r>
      <w:bookmarkEnd w:id="25"/>
    </w:p>
    <w:p w14:paraId="117D1F52" w14:textId="487A4526" w:rsidR="002F5210" w:rsidRPr="00B46151" w:rsidRDefault="00722A6F" w:rsidP="00E7694B">
      <w:pPr>
        <w:pStyle w:val="ArticleL5"/>
        <w:rPr>
          <w:szCs w:val="22"/>
        </w:rPr>
      </w:pPr>
      <w:r w:rsidRPr="00B46151">
        <w:rPr>
          <w:szCs w:val="22"/>
        </w:rPr>
        <w:t xml:space="preserve">The </w:t>
      </w:r>
      <w:r w:rsidR="002766EC" w:rsidRPr="00B46151">
        <w:rPr>
          <w:szCs w:val="22"/>
        </w:rPr>
        <w:t>r</w:t>
      </w:r>
      <w:r w:rsidRPr="00B46151">
        <w:rPr>
          <w:szCs w:val="22"/>
        </w:rPr>
        <w:t xml:space="preserve">eview </w:t>
      </w:r>
      <w:r w:rsidR="002766EC" w:rsidRPr="00B46151">
        <w:rPr>
          <w:szCs w:val="22"/>
        </w:rPr>
        <w:t>t</w:t>
      </w:r>
      <w:r w:rsidRPr="00B46151">
        <w:rPr>
          <w:szCs w:val="22"/>
        </w:rPr>
        <w:t xml:space="preserve">imelines </w:t>
      </w:r>
      <w:r w:rsidR="002F3695">
        <w:rPr>
          <w:szCs w:val="22"/>
        </w:rPr>
        <w:t>set forth in Appendix F of Section 15 of the GDP</w:t>
      </w:r>
      <w:r w:rsidRPr="00B46151">
        <w:rPr>
          <w:szCs w:val="22"/>
        </w:rPr>
        <w:t xml:space="preserve"> </w:t>
      </w:r>
      <w:r w:rsidR="00385BDB" w:rsidRPr="00385BDB">
        <w:rPr>
          <w:szCs w:val="22"/>
        </w:rPr>
        <w:t>provide important expectations for the review of development applications</w:t>
      </w:r>
      <w:r w:rsidR="00385BDB">
        <w:rPr>
          <w:szCs w:val="22"/>
        </w:rPr>
        <w:t xml:space="preserve">. Said review timelines </w:t>
      </w:r>
      <w:r w:rsidRPr="00B46151">
        <w:rPr>
          <w:szCs w:val="22"/>
        </w:rPr>
        <w:t>may be modified, administratively by the Director without amending the GDP.</w:t>
      </w:r>
      <w:r w:rsidR="00385BDB">
        <w:rPr>
          <w:szCs w:val="22"/>
        </w:rPr>
        <w:t xml:space="preserve"> </w:t>
      </w:r>
      <w:r w:rsidR="000E6AE8" w:rsidRPr="000E6AE8">
        <w:rPr>
          <w:szCs w:val="22"/>
        </w:rPr>
        <w:t>The City shall prioritize the review of applications occurring within the GDP boundaries and make every reasonable effort to meet the timelines.  It is expected that applicants also comply the submittal timelines.</w:t>
      </w:r>
    </w:p>
    <w:p w14:paraId="666030C9" w14:textId="77777777" w:rsidR="002F5210" w:rsidRPr="00B46151" w:rsidRDefault="00722A6F" w:rsidP="00E7694B">
      <w:pPr>
        <w:pStyle w:val="ArticleL5"/>
        <w:rPr>
          <w:szCs w:val="22"/>
        </w:rPr>
      </w:pPr>
      <w:r w:rsidRPr="00B46151">
        <w:rPr>
          <w:szCs w:val="22"/>
        </w:rPr>
        <w:t xml:space="preserve">The </w:t>
      </w:r>
      <w:r w:rsidR="002766EC" w:rsidRPr="00B46151">
        <w:rPr>
          <w:szCs w:val="22"/>
        </w:rPr>
        <w:t>r</w:t>
      </w:r>
      <w:r w:rsidRPr="00B46151">
        <w:rPr>
          <w:szCs w:val="22"/>
        </w:rPr>
        <w:t xml:space="preserve">eview </w:t>
      </w:r>
      <w:r w:rsidR="002766EC" w:rsidRPr="00B46151">
        <w:rPr>
          <w:szCs w:val="22"/>
        </w:rPr>
        <w:t>t</w:t>
      </w:r>
      <w:r w:rsidRPr="00B46151">
        <w:rPr>
          <w:szCs w:val="22"/>
        </w:rPr>
        <w:t xml:space="preserve">imelines are meant to be </w:t>
      </w:r>
      <w:r w:rsidR="00F006CB">
        <w:rPr>
          <w:szCs w:val="22"/>
        </w:rPr>
        <w:t>the</w:t>
      </w:r>
      <w:r w:rsidR="008E6274">
        <w:rPr>
          <w:szCs w:val="22"/>
        </w:rPr>
        <w:t xml:space="preserve"> </w:t>
      </w:r>
      <w:r w:rsidRPr="00B46151">
        <w:rPr>
          <w:szCs w:val="22"/>
        </w:rPr>
        <w:t xml:space="preserve">maximum </w:t>
      </w:r>
      <w:r w:rsidR="00F006CB">
        <w:rPr>
          <w:szCs w:val="22"/>
        </w:rPr>
        <w:t xml:space="preserve">review timeline </w:t>
      </w:r>
      <w:r w:rsidRPr="00B46151">
        <w:rPr>
          <w:szCs w:val="22"/>
        </w:rPr>
        <w:t xml:space="preserve">and shall not be construed as limiting the ability of the City to process any application in a shorter </w:t>
      </w:r>
      <w:proofErr w:type="gramStart"/>
      <w:r w:rsidRPr="00B46151">
        <w:rPr>
          <w:szCs w:val="22"/>
        </w:rPr>
        <w:t>period of time</w:t>
      </w:r>
      <w:proofErr w:type="gramEnd"/>
      <w:r w:rsidRPr="00B46151">
        <w:rPr>
          <w:szCs w:val="22"/>
        </w:rPr>
        <w:t>.</w:t>
      </w:r>
    </w:p>
    <w:p w14:paraId="133C7766" w14:textId="77777777" w:rsidR="002F5210" w:rsidRPr="00B46151" w:rsidRDefault="00722A6F" w:rsidP="00E7694B">
      <w:pPr>
        <w:pStyle w:val="ArticleL5"/>
        <w:rPr>
          <w:szCs w:val="22"/>
        </w:rPr>
      </w:pPr>
      <w:r w:rsidRPr="00B46151">
        <w:rPr>
          <w:szCs w:val="22"/>
        </w:rPr>
        <w:t xml:space="preserve">In the event the City determines that it cannot complete its written comments and make them available to the Applicant within the timeframes set forth in the </w:t>
      </w:r>
      <w:r w:rsidR="002766EC" w:rsidRPr="00B46151">
        <w:rPr>
          <w:szCs w:val="22"/>
        </w:rPr>
        <w:t>r</w:t>
      </w:r>
      <w:r w:rsidRPr="00B46151">
        <w:rPr>
          <w:szCs w:val="22"/>
        </w:rPr>
        <w:t xml:space="preserve">eview </w:t>
      </w:r>
      <w:r w:rsidR="002766EC" w:rsidRPr="00B46151">
        <w:rPr>
          <w:szCs w:val="22"/>
        </w:rPr>
        <w:t>t</w:t>
      </w:r>
      <w:r w:rsidRPr="00B46151">
        <w:rPr>
          <w:szCs w:val="22"/>
        </w:rPr>
        <w:t xml:space="preserve">imelines, </w:t>
      </w:r>
      <w:r w:rsidR="008E6274">
        <w:rPr>
          <w:szCs w:val="22"/>
        </w:rPr>
        <w:t>the City</w:t>
      </w:r>
      <w:r w:rsidR="00A514DD">
        <w:rPr>
          <w:szCs w:val="22"/>
        </w:rPr>
        <w:t xml:space="preserve"> </w:t>
      </w:r>
      <w:r w:rsidRPr="00B46151">
        <w:rPr>
          <w:szCs w:val="22"/>
        </w:rPr>
        <w:t xml:space="preserve">may retain a consultant to perform the necessary project review within such required timeframe.  The City may require that the Applicant pay the cost of such consultant, provided that such payment is consistent with the City’s then-existing general policy for payment of outside consultants by </w:t>
      </w:r>
      <w:r w:rsidR="006C438F" w:rsidRPr="00B46151">
        <w:rPr>
          <w:szCs w:val="22"/>
        </w:rPr>
        <w:t>d</w:t>
      </w:r>
      <w:r w:rsidR="003525EB" w:rsidRPr="00B46151">
        <w:rPr>
          <w:szCs w:val="22"/>
        </w:rPr>
        <w:t>eveloper</w:t>
      </w:r>
      <w:r w:rsidRPr="00B46151">
        <w:rPr>
          <w:szCs w:val="22"/>
        </w:rPr>
        <w:t>s.</w:t>
      </w:r>
    </w:p>
    <w:p w14:paraId="08514C88" w14:textId="3BC9CC86" w:rsidR="00B46151" w:rsidRPr="009321F1" w:rsidRDefault="000E6AE8" w:rsidP="00B46151">
      <w:pPr>
        <w:pStyle w:val="ListParagraph"/>
        <w:tabs>
          <w:tab w:val="left" w:pos="450"/>
        </w:tabs>
        <w:spacing w:line="276" w:lineRule="auto"/>
        <w:ind w:left="450"/>
        <w:jc w:val="both"/>
        <w:rPr>
          <w:sz w:val="22"/>
        </w:rPr>
      </w:pPr>
      <w:r w:rsidRPr="000E6AE8">
        <w:t xml:space="preserve">If there are instances in which the City is </w:t>
      </w:r>
      <w:r>
        <w:t>unable</w:t>
      </w:r>
      <w:r w:rsidRPr="000E6AE8">
        <w:t xml:space="preserve"> meet the timelines </w:t>
      </w:r>
      <w:r>
        <w:t>for any Development Project</w:t>
      </w:r>
      <w:r w:rsidRPr="000E6AE8">
        <w:t xml:space="preserve">, the City’s DRC representative shall inform the Applicant in writing as to the adjusted review schedule.  </w:t>
      </w:r>
      <w:proofErr w:type="gramStart"/>
      <w:r w:rsidRPr="000E6AE8">
        <w:t>In the event that</w:t>
      </w:r>
      <w:proofErr w:type="gramEnd"/>
      <w:r w:rsidRPr="000E6AE8">
        <w:t xml:space="preserve"> the Director determines that there are circumstances which prevent the City from meeting timelines over an extended period of time, the Director shall provide the DRC chairperson with a written justification and clear expectation as to the extent and duration of the extension of timelines.  </w:t>
      </w:r>
    </w:p>
    <w:p w14:paraId="31F1A3B2" w14:textId="77777777" w:rsidR="002F5210" w:rsidRDefault="00722A6F" w:rsidP="00E7694B">
      <w:pPr>
        <w:pStyle w:val="ArticleL5"/>
        <w:rPr>
          <w:szCs w:val="22"/>
        </w:rPr>
      </w:pPr>
      <w:r w:rsidRPr="009321F1">
        <w:rPr>
          <w:szCs w:val="22"/>
        </w:rPr>
        <w:t xml:space="preserve">In the event that the </w:t>
      </w:r>
      <w:proofErr w:type="gramStart"/>
      <w:r w:rsidRPr="009321F1">
        <w:rPr>
          <w:szCs w:val="22"/>
        </w:rPr>
        <w:t>City</w:t>
      </w:r>
      <w:proofErr w:type="gramEnd"/>
      <w:r w:rsidRPr="009321F1">
        <w:rPr>
          <w:szCs w:val="22"/>
        </w:rPr>
        <w:t xml:space="preserve"> adopts amendments to the procedural requirements of the UDC</w:t>
      </w:r>
      <w:r w:rsidR="007963D9" w:rsidRPr="009321F1">
        <w:rPr>
          <w:szCs w:val="22"/>
        </w:rPr>
        <w:t xml:space="preserve"> </w:t>
      </w:r>
      <w:r w:rsidRPr="009321F1">
        <w:rPr>
          <w:szCs w:val="22"/>
        </w:rPr>
        <w:t xml:space="preserve">or otherwise approves a more streamlined review process for the GDP which effectively shortens the </w:t>
      </w:r>
      <w:r w:rsidR="002766EC" w:rsidRPr="009321F1">
        <w:rPr>
          <w:szCs w:val="22"/>
        </w:rPr>
        <w:t>r</w:t>
      </w:r>
      <w:r w:rsidRPr="009321F1">
        <w:rPr>
          <w:szCs w:val="22"/>
        </w:rPr>
        <w:t xml:space="preserve">eview </w:t>
      </w:r>
      <w:r w:rsidR="002766EC" w:rsidRPr="009321F1">
        <w:rPr>
          <w:szCs w:val="22"/>
        </w:rPr>
        <w:t>t</w:t>
      </w:r>
      <w:r w:rsidRPr="009321F1">
        <w:rPr>
          <w:szCs w:val="22"/>
        </w:rPr>
        <w:t xml:space="preserve">imelines for one or more types of Development Projects, the Developer may submit an amendment to the Regulatory Procedures which would permit such new process to be an alternative permitted process under the Regulatory Procedures.  Such amendment may be administratively approved by the Director in his discretion to apply either to a particular Development Project or to all future Development Projects within the GDP of a </w:t>
      </w:r>
      <w:r w:rsidR="00046D57" w:rsidRPr="009321F1">
        <w:rPr>
          <w:szCs w:val="22"/>
        </w:rPr>
        <w:t>S</w:t>
      </w:r>
      <w:r w:rsidRPr="009321F1">
        <w:rPr>
          <w:szCs w:val="22"/>
        </w:rPr>
        <w:t>imilar type.</w:t>
      </w:r>
    </w:p>
    <w:p w14:paraId="0E647B91" w14:textId="77777777" w:rsidR="002F5210" w:rsidRPr="009321F1" w:rsidRDefault="00722A6F" w:rsidP="00E7694B">
      <w:pPr>
        <w:pStyle w:val="ArticleL3"/>
        <w:rPr>
          <w:szCs w:val="22"/>
        </w:rPr>
      </w:pPr>
      <w:bookmarkStart w:id="26" w:name="_Toc137825908"/>
      <w:r w:rsidRPr="009321F1">
        <w:rPr>
          <w:szCs w:val="22"/>
        </w:rPr>
        <w:lastRenderedPageBreak/>
        <w:t>Public Notice Requirements</w:t>
      </w:r>
      <w:bookmarkEnd w:id="26"/>
    </w:p>
    <w:p w14:paraId="3FE51C54" w14:textId="77777777" w:rsidR="002F5210" w:rsidRPr="009321F1" w:rsidRDefault="00535F66" w:rsidP="00E7694B">
      <w:pPr>
        <w:pStyle w:val="ArticleL5"/>
        <w:rPr>
          <w:szCs w:val="22"/>
        </w:rPr>
      </w:pPr>
      <w:r>
        <w:rPr>
          <w:szCs w:val="22"/>
        </w:rPr>
        <w:t>Unless otherwise provided for within the UDC, Municipal Code, or provision of state law, a</w:t>
      </w:r>
      <w:r w:rsidR="00722A6F" w:rsidRPr="009321F1">
        <w:rPr>
          <w:szCs w:val="22"/>
        </w:rPr>
        <w:t xml:space="preserve">t least 15 </w:t>
      </w:r>
      <w:r w:rsidR="00046D57" w:rsidRPr="009321F1">
        <w:rPr>
          <w:szCs w:val="22"/>
        </w:rPr>
        <w:t>Day</w:t>
      </w:r>
      <w:r w:rsidR="00722A6F" w:rsidRPr="009321F1">
        <w:rPr>
          <w:szCs w:val="22"/>
        </w:rPr>
        <w:t xml:space="preserve">s prior to any hearing required by these Regulatory Procedures, public notification shall be given of the date, time and place of the hearing, </w:t>
      </w:r>
      <w:r w:rsidR="0071400F" w:rsidRPr="009321F1">
        <w:rPr>
          <w:szCs w:val="22"/>
        </w:rPr>
        <w:t xml:space="preserve">the </w:t>
      </w:r>
      <w:r w:rsidR="0071400F">
        <w:rPr>
          <w:szCs w:val="22"/>
        </w:rPr>
        <w:t xml:space="preserve">contact information </w:t>
      </w:r>
      <w:r w:rsidR="0071400F" w:rsidRPr="009321F1">
        <w:rPr>
          <w:szCs w:val="22"/>
        </w:rPr>
        <w:t xml:space="preserve">of the City’s </w:t>
      </w:r>
      <w:r w:rsidR="0071400F">
        <w:rPr>
          <w:szCs w:val="22"/>
        </w:rPr>
        <w:t>Development Services</w:t>
      </w:r>
      <w:r w:rsidR="00FC596C">
        <w:rPr>
          <w:szCs w:val="22"/>
        </w:rPr>
        <w:t xml:space="preserve"> Department</w:t>
      </w:r>
      <w:r w:rsidR="0071400F">
        <w:rPr>
          <w:szCs w:val="22"/>
        </w:rPr>
        <w:t xml:space="preserve">, and </w:t>
      </w:r>
      <w:r w:rsidR="00722A6F" w:rsidRPr="009321F1">
        <w:rPr>
          <w:szCs w:val="22"/>
        </w:rPr>
        <w:t>the nature of the matter to be considered at the hearing</w:t>
      </w:r>
      <w:r w:rsidR="0071400F">
        <w:rPr>
          <w:szCs w:val="22"/>
        </w:rPr>
        <w:t xml:space="preserve"> pursuant to the UDC</w:t>
      </w:r>
      <w:r>
        <w:rPr>
          <w:szCs w:val="22"/>
        </w:rPr>
        <w:t>.</w:t>
      </w:r>
    </w:p>
    <w:p w14:paraId="537C9443" w14:textId="77777777" w:rsidR="002F5210" w:rsidRPr="00B46151" w:rsidRDefault="00722A6F" w:rsidP="00E7694B">
      <w:pPr>
        <w:pStyle w:val="ArticleL3"/>
        <w:rPr>
          <w:szCs w:val="22"/>
        </w:rPr>
      </w:pPr>
      <w:bookmarkStart w:id="27" w:name="_Toc137825909"/>
      <w:r w:rsidRPr="00B46151">
        <w:rPr>
          <w:szCs w:val="22"/>
        </w:rPr>
        <w:t>Mineral Estate Owner Notification</w:t>
      </w:r>
      <w:bookmarkEnd w:id="27"/>
    </w:p>
    <w:p w14:paraId="6D50AEB2" w14:textId="77777777" w:rsidR="002F5210" w:rsidRDefault="00722A6F" w:rsidP="0053266D">
      <w:pPr>
        <w:pStyle w:val="BodyText"/>
        <w:rPr>
          <w:sz w:val="22"/>
          <w:szCs w:val="22"/>
        </w:rPr>
      </w:pPr>
      <w:r w:rsidRPr="00B46151">
        <w:rPr>
          <w:sz w:val="22"/>
          <w:szCs w:val="22"/>
        </w:rPr>
        <w:t xml:space="preserve">Where required, the notification of mineral estate owners shall be given in accordance with the requirements of C.R.S. §24-65.5-101 et seq., as amended.  The City acknowledges that the required initial mineral notice has already been provided for Parcels A, B, C, and D, and no further mineral notice is required for </w:t>
      </w:r>
      <w:r w:rsidR="006C438F" w:rsidRPr="00B46151">
        <w:rPr>
          <w:sz w:val="22"/>
          <w:szCs w:val="22"/>
        </w:rPr>
        <w:t>d</w:t>
      </w:r>
      <w:r w:rsidR="008311F1" w:rsidRPr="00B46151">
        <w:rPr>
          <w:sz w:val="22"/>
          <w:szCs w:val="22"/>
        </w:rPr>
        <w:t>evelopment</w:t>
      </w:r>
      <w:r w:rsidRPr="00B46151">
        <w:rPr>
          <w:sz w:val="22"/>
          <w:szCs w:val="22"/>
        </w:rPr>
        <w:t xml:space="preserve"> within those </w:t>
      </w:r>
      <w:r w:rsidR="00926E87" w:rsidRPr="00B46151">
        <w:rPr>
          <w:sz w:val="22"/>
          <w:szCs w:val="22"/>
        </w:rPr>
        <w:t>P</w:t>
      </w:r>
      <w:r w:rsidRPr="00B46151">
        <w:rPr>
          <w:sz w:val="22"/>
          <w:szCs w:val="22"/>
        </w:rPr>
        <w:t>arcels.</w:t>
      </w:r>
    </w:p>
    <w:p w14:paraId="4B4AD322" w14:textId="77777777" w:rsidR="00B26358" w:rsidRPr="00B26358" w:rsidRDefault="00722A6F" w:rsidP="00B26358">
      <w:pPr>
        <w:pStyle w:val="BodyText"/>
        <w:spacing w:after="0"/>
        <w:rPr>
          <w:sz w:val="22"/>
          <w:szCs w:val="22"/>
        </w:rPr>
      </w:pPr>
      <w:r w:rsidRPr="00B46151">
        <w:rPr>
          <w:sz w:val="22"/>
          <w:szCs w:val="22"/>
        </w:rPr>
        <w:t>The public notice requirements of Section 12.3.7.A shall not be applicable to “initial public hearings” before the Planning Commission for the limited purpose of hearing objections of mineral estate owners pursuant to any Special Conditions of this GDP.</w:t>
      </w:r>
    </w:p>
    <w:p w14:paraId="10928B8F" w14:textId="77777777" w:rsidR="002F5210" w:rsidRPr="00B46151" w:rsidRDefault="00722A6F" w:rsidP="001819D6">
      <w:pPr>
        <w:pStyle w:val="ArticleL2"/>
        <w:rPr>
          <w:szCs w:val="22"/>
        </w:rPr>
      </w:pPr>
      <w:bookmarkStart w:id="28" w:name="_Toc137825910"/>
      <w:r w:rsidRPr="00B46151">
        <w:rPr>
          <w:szCs w:val="22"/>
        </w:rPr>
        <w:t>APPEALS</w:t>
      </w:r>
      <w:bookmarkEnd w:id="28"/>
    </w:p>
    <w:p w14:paraId="61009602" w14:textId="77777777" w:rsidR="002F5210" w:rsidRPr="00B46151" w:rsidRDefault="00661695" w:rsidP="00A514DD">
      <w:pPr>
        <w:pStyle w:val="ArticleL3"/>
        <w:spacing w:before="0"/>
        <w:jc w:val="both"/>
        <w:rPr>
          <w:szCs w:val="22"/>
        </w:rPr>
      </w:pPr>
      <w:bookmarkStart w:id="29" w:name="_Toc137825911"/>
      <w:r w:rsidRPr="00B46151">
        <w:rPr>
          <w:szCs w:val="22"/>
        </w:rPr>
        <w:t>Modifications of Standard/Alternative Compliance</w:t>
      </w:r>
      <w:r w:rsidR="008A482E" w:rsidRPr="00B46151" w:rsidDel="008A482E">
        <w:rPr>
          <w:szCs w:val="22"/>
        </w:rPr>
        <w:t xml:space="preserve"> </w:t>
      </w:r>
      <w:r w:rsidR="00722A6F" w:rsidRPr="00B46151">
        <w:rPr>
          <w:szCs w:val="22"/>
        </w:rPr>
        <w:t>/Uses-by-Right subject to an Administrative Review/Boundary Line Adjustments/Lot Mergers/</w:t>
      </w:r>
      <w:r w:rsidR="00B26358">
        <w:rPr>
          <w:szCs w:val="22"/>
        </w:rPr>
        <w:t>GDP Sketch</w:t>
      </w:r>
      <w:r w:rsidR="00722A6F" w:rsidRPr="00B46151">
        <w:rPr>
          <w:szCs w:val="22"/>
        </w:rPr>
        <w:t xml:space="preserve"> Plats/</w:t>
      </w:r>
      <w:r w:rsidR="003869EF">
        <w:rPr>
          <w:szCs w:val="22"/>
        </w:rPr>
        <w:t>GDP Final Plat</w:t>
      </w:r>
      <w:r w:rsidR="00722A6F" w:rsidRPr="00B46151">
        <w:rPr>
          <w:szCs w:val="22"/>
        </w:rPr>
        <w:t>s/Minor Amendments</w:t>
      </w:r>
      <w:bookmarkEnd w:id="29"/>
    </w:p>
    <w:p w14:paraId="6E87B93E" w14:textId="77777777" w:rsidR="002F5210" w:rsidRPr="00B46151" w:rsidRDefault="00722A6F" w:rsidP="003343C2">
      <w:pPr>
        <w:pStyle w:val="ArticleL5"/>
        <w:rPr>
          <w:szCs w:val="22"/>
        </w:rPr>
      </w:pPr>
      <w:r w:rsidRPr="00B46151">
        <w:rPr>
          <w:szCs w:val="22"/>
        </w:rPr>
        <w:t xml:space="preserve">Third party Appeals are not permitted </w:t>
      </w:r>
      <w:proofErr w:type="gramStart"/>
      <w:r w:rsidRPr="00B46151">
        <w:rPr>
          <w:szCs w:val="22"/>
        </w:rPr>
        <w:t>with regard to</w:t>
      </w:r>
      <w:proofErr w:type="gramEnd"/>
      <w:r w:rsidRPr="00B46151">
        <w:rPr>
          <w:szCs w:val="22"/>
        </w:rPr>
        <w:t xml:space="preserve"> the Director’s administrative decision on an application for a </w:t>
      </w:r>
      <w:r w:rsidR="001C765B" w:rsidRPr="00B46151">
        <w:rPr>
          <w:szCs w:val="22"/>
        </w:rPr>
        <w:t>Modification</w:t>
      </w:r>
      <w:r w:rsidRPr="00B46151">
        <w:rPr>
          <w:szCs w:val="22"/>
        </w:rPr>
        <w:t xml:space="preserve"> of Standard, </w:t>
      </w:r>
      <w:r w:rsidR="00F00575">
        <w:rPr>
          <w:szCs w:val="22"/>
        </w:rPr>
        <w:t xml:space="preserve">an application for Alternative Compliance, </w:t>
      </w:r>
      <w:r w:rsidRPr="00B46151">
        <w:rPr>
          <w:szCs w:val="22"/>
        </w:rPr>
        <w:t xml:space="preserve">a Development Project containing a Use-by-Right subject to Administrative Review, a Boundary Line Adjustment, a </w:t>
      </w:r>
      <w:r w:rsidR="00046D57" w:rsidRPr="00B46151">
        <w:rPr>
          <w:szCs w:val="22"/>
        </w:rPr>
        <w:t>L</w:t>
      </w:r>
      <w:r w:rsidRPr="00B46151">
        <w:rPr>
          <w:szCs w:val="22"/>
        </w:rPr>
        <w:t xml:space="preserve">ot </w:t>
      </w:r>
      <w:r w:rsidR="00B26358">
        <w:rPr>
          <w:szCs w:val="22"/>
        </w:rPr>
        <w:t>M</w:t>
      </w:r>
      <w:r w:rsidRPr="00B46151">
        <w:rPr>
          <w:szCs w:val="22"/>
        </w:rPr>
        <w:t xml:space="preserve">erger, a </w:t>
      </w:r>
      <w:r w:rsidR="00B26358">
        <w:rPr>
          <w:szCs w:val="22"/>
        </w:rPr>
        <w:t xml:space="preserve">GDP Sketch Plat </w:t>
      </w:r>
      <w:r w:rsidRPr="00B46151">
        <w:rPr>
          <w:szCs w:val="22"/>
        </w:rPr>
        <w:t xml:space="preserve">or a </w:t>
      </w:r>
      <w:r w:rsidR="003869EF">
        <w:rPr>
          <w:szCs w:val="22"/>
        </w:rPr>
        <w:t>GDP Final Plat</w:t>
      </w:r>
      <w:r w:rsidRPr="00B46151">
        <w:rPr>
          <w:szCs w:val="22"/>
        </w:rPr>
        <w:t xml:space="preserve"> or a Minor Amendment. </w:t>
      </w:r>
    </w:p>
    <w:p w14:paraId="67DA7CA7" w14:textId="77777777" w:rsidR="002F5210" w:rsidRPr="00B46151" w:rsidRDefault="00722A6F" w:rsidP="003343C2">
      <w:pPr>
        <w:pStyle w:val="ArticleL5"/>
        <w:rPr>
          <w:szCs w:val="22"/>
        </w:rPr>
      </w:pPr>
      <w:r w:rsidRPr="00B46151">
        <w:rPr>
          <w:szCs w:val="22"/>
        </w:rPr>
        <w:t xml:space="preserve">In the event, however, that the Director denies </w:t>
      </w:r>
      <w:r w:rsidR="009E529F">
        <w:rPr>
          <w:szCs w:val="22"/>
        </w:rPr>
        <w:t xml:space="preserve">an </w:t>
      </w:r>
      <w:r w:rsidRPr="00B46151">
        <w:rPr>
          <w:szCs w:val="22"/>
        </w:rPr>
        <w:t xml:space="preserve">application, </w:t>
      </w:r>
      <w:r w:rsidR="008979B8">
        <w:rPr>
          <w:szCs w:val="22"/>
        </w:rPr>
        <w:t xml:space="preserve">including </w:t>
      </w:r>
      <w:r w:rsidR="002237F1">
        <w:rPr>
          <w:szCs w:val="22"/>
        </w:rPr>
        <w:t xml:space="preserve">applications for </w:t>
      </w:r>
      <w:r w:rsidR="008979B8">
        <w:rPr>
          <w:szCs w:val="22"/>
        </w:rPr>
        <w:t xml:space="preserve">Modification of Standards or Alternative Compliance, </w:t>
      </w:r>
      <w:r w:rsidRPr="00B46151">
        <w:rPr>
          <w:szCs w:val="22"/>
        </w:rPr>
        <w:t xml:space="preserve">or approves any such application with conditions that are not acceptable to the Applicant, the Applicant shall have the right to Appeal the Director’s decision to the Planning Commission.  </w:t>
      </w:r>
      <w:r w:rsidR="008979B8">
        <w:rPr>
          <w:szCs w:val="22"/>
        </w:rPr>
        <w:t xml:space="preserve">The Applicant’s right to Appeal relating to Modification of Standards and Alternative Compliance </w:t>
      </w:r>
      <w:r w:rsidR="002237F1">
        <w:rPr>
          <w:szCs w:val="22"/>
        </w:rPr>
        <w:t xml:space="preserve">only </w:t>
      </w:r>
      <w:r w:rsidR="009E529F">
        <w:rPr>
          <w:szCs w:val="22"/>
        </w:rPr>
        <w:t xml:space="preserve">shall </w:t>
      </w:r>
      <w:r w:rsidR="008979B8">
        <w:rPr>
          <w:szCs w:val="22"/>
        </w:rPr>
        <w:t xml:space="preserve">include decisions by the Centerra DRC. </w:t>
      </w:r>
      <w:r w:rsidRPr="00B46151">
        <w:rPr>
          <w:szCs w:val="22"/>
        </w:rPr>
        <w:t xml:space="preserve">The only grounds for </w:t>
      </w:r>
      <w:proofErr w:type="gramStart"/>
      <w:r w:rsidRPr="00B46151">
        <w:rPr>
          <w:szCs w:val="22"/>
        </w:rPr>
        <w:t>Appeal</w:t>
      </w:r>
      <w:proofErr w:type="gramEnd"/>
      <w:r w:rsidRPr="00B46151">
        <w:rPr>
          <w:szCs w:val="22"/>
        </w:rPr>
        <w:t xml:space="preserve"> shall be (i) that the Director</w:t>
      </w:r>
      <w:r w:rsidR="008979B8">
        <w:rPr>
          <w:szCs w:val="22"/>
        </w:rPr>
        <w:t xml:space="preserve"> or Centerra DRC, as applicable,</w:t>
      </w:r>
      <w:r w:rsidRPr="00B46151">
        <w:rPr>
          <w:szCs w:val="22"/>
        </w:rPr>
        <w:t xml:space="preserve"> did not have competent evidence to support his or her decision, or (ii) that the Director </w:t>
      </w:r>
      <w:r w:rsidR="008979B8">
        <w:rPr>
          <w:szCs w:val="22"/>
        </w:rPr>
        <w:t xml:space="preserve">or Centerra DRC, as applicable, </w:t>
      </w:r>
      <w:r w:rsidRPr="00B46151">
        <w:rPr>
          <w:szCs w:val="22"/>
        </w:rPr>
        <w:t>did not properly interpret or apply the applicable review standards.  The Appeal shall state the grounds upon which the Applicant is relying and the specific facts that support such grounds.</w:t>
      </w:r>
    </w:p>
    <w:p w14:paraId="43ECF9B2" w14:textId="0F83BA45" w:rsidR="00A514DD" w:rsidRDefault="00722A6F" w:rsidP="00A514DD">
      <w:pPr>
        <w:pStyle w:val="ArticleL5"/>
        <w:rPr>
          <w:szCs w:val="22"/>
        </w:rPr>
      </w:pPr>
      <w:r w:rsidRPr="00B46151">
        <w:rPr>
          <w:szCs w:val="22"/>
        </w:rPr>
        <w:t xml:space="preserve">Appeals by the Applicant of an administrative decision </w:t>
      </w:r>
      <w:r w:rsidR="008A482E">
        <w:rPr>
          <w:szCs w:val="22"/>
        </w:rPr>
        <w:t>by</w:t>
      </w:r>
      <w:r w:rsidRPr="00B46151">
        <w:rPr>
          <w:szCs w:val="22"/>
        </w:rPr>
        <w:t xml:space="preserve"> the Director</w:t>
      </w:r>
      <w:r w:rsidR="008979B8">
        <w:rPr>
          <w:szCs w:val="22"/>
        </w:rPr>
        <w:t xml:space="preserve"> </w:t>
      </w:r>
      <w:r w:rsidR="009E529F">
        <w:rPr>
          <w:szCs w:val="22"/>
        </w:rPr>
        <w:t>(</w:t>
      </w:r>
      <w:r w:rsidR="008979B8">
        <w:rPr>
          <w:szCs w:val="22"/>
        </w:rPr>
        <w:t>or Centerra DRC with respect to Modification of Standards or Alternative Compliance</w:t>
      </w:r>
      <w:r w:rsidR="009E529F">
        <w:rPr>
          <w:szCs w:val="22"/>
        </w:rPr>
        <w:t>)</w:t>
      </w:r>
      <w:r w:rsidRPr="00B46151">
        <w:rPr>
          <w:szCs w:val="22"/>
        </w:rPr>
        <w:t xml:space="preserve"> shall be </w:t>
      </w:r>
      <w:r w:rsidR="008A482E">
        <w:rPr>
          <w:szCs w:val="22"/>
        </w:rPr>
        <w:t>submitted</w:t>
      </w:r>
      <w:r w:rsidR="008A482E" w:rsidRPr="00B46151">
        <w:rPr>
          <w:szCs w:val="22"/>
        </w:rPr>
        <w:t xml:space="preserve"> </w:t>
      </w:r>
      <w:r w:rsidRPr="00B46151">
        <w:rPr>
          <w:szCs w:val="22"/>
        </w:rPr>
        <w:t xml:space="preserve">in writing with </w:t>
      </w:r>
      <w:r w:rsidR="00FC596C">
        <w:rPr>
          <w:szCs w:val="22"/>
        </w:rPr>
        <w:t xml:space="preserve">the </w:t>
      </w:r>
      <w:r w:rsidR="008A482E">
        <w:rPr>
          <w:szCs w:val="22"/>
        </w:rPr>
        <w:t>Director</w:t>
      </w:r>
      <w:r w:rsidRPr="00B46151">
        <w:rPr>
          <w:szCs w:val="22"/>
        </w:rPr>
        <w:t xml:space="preserve"> within 10 </w:t>
      </w:r>
      <w:r w:rsidR="00046D57" w:rsidRPr="00B46151">
        <w:rPr>
          <w:szCs w:val="22"/>
        </w:rPr>
        <w:t>Day</w:t>
      </w:r>
      <w:r w:rsidRPr="00B46151">
        <w:rPr>
          <w:szCs w:val="22"/>
        </w:rPr>
        <w:t xml:space="preserve">s of the </w:t>
      </w:r>
      <w:r w:rsidR="00AF1187">
        <w:rPr>
          <w:szCs w:val="22"/>
        </w:rPr>
        <w:t xml:space="preserve">receipt </w:t>
      </w:r>
      <w:r w:rsidRPr="00B46151">
        <w:rPr>
          <w:szCs w:val="22"/>
        </w:rPr>
        <w:t xml:space="preserve">of the Director’s decision.  The Planning Commission shall hold a hearing on the Appeal </w:t>
      </w:r>
      <w:r w:rsidR="0071400F">
        <w:rPr>
          <w:szCs w:val="22"/>
        </w:rPr>
        <w:t>on the first available meeting date</w:t>
      </w:r>
      <w:r w:rsidR="00AF1187">
        <w:rPr>
          <w:szCs w:val="22"/>
        </w:rPr>
        <w:t>, as determined by the Director,</w:t>
      </w:r>
      <w:r w:rsidR="0071400F">
        <w:rPr>
          <w:szCs w:val="22"/>
        </w:rPr>
        <w:t xml:space="preserve"> following</w:t>
      </w:r>
      <w:r w:rsidRPr="00B46151">
        <w:rPr>
          <w:szCs w:val="22"/>
        </w:rPr>
        <w:t xml:space="preserve"> the filing of the Appeal and shall either reverse, modify or uphold the </w:t>
      </w:r>
      <w:r w:rsidR="008979B8">
        <w:rPr>
          <w:szCs w:val="22"/>
        </w:rPr>
        <w:t xml:space="preserve">decision by the </w:t>
      </w:r>
      <w:r w:rsidRPr="00B46151">
        <w:rPr>
          <w:szCs w:val="22"/>
        </w:rPr>
        <w:t>Director</w:t>
      </w:r>
      <w:r w:rsidR="008979B8">
        <w:rPr>
          <w:szCs w:val="22"/>
        </w:rPr>
        <w:t xml:space="preserve"> or Centerra DRC, as appliable</w:t>
      </w:r>
      <w:r w:rsidRPr="00B46151">
        <w:rPr>
          <w:szCs w:val="22"/>
        </w:rPr>
        <w:t>.  The hearing before the Planning Commission shall be de novo (</w:t>
      </w:r>
      <w:proofErr w:type="gramStart"/>
      <w:r w:rsidRPr="00B46151">
        <w:rPr>
          <w:szCs w:val="22"/>
        </w:rPr>
        <w:t>i.e.</w:t>
      </w:r>
      <w:proofErr w:type="gramEnd"/>
      <w:r w:rsidRPr="00B46151">
        <w:rPr>
          <w:szCs w:val="22"/>
        </w:rPr>
        <w:t xml:space="preserve"> a new hearing in which the Planning Commission is entitled to hear and consider new evidence and testimony).  Written notice of the hearing shall be given to the Applicant at least 15 </w:t>
      </w:r>
      <w:r w:rsidR="00046D57" w:rsidRPr="00B46151">
        <w:rPr>
          <w:szCs w:val="22"/>
        </w:rPr>
        <w:t>Day</w:t>
      </w:r>
      <w:r w:rsidRPr="00B46151">
        <w:rPr>
          <w:szCs w:val="22"/>
        </w:rPr>
        <w:t xml:space="preserve">s before the hearing.  The Director may adopt supplementary administrative procedures for such </w:t>
      </w:r>
      <w:r w:rsidR="00555A81" w:rsidRPr="00B46151">
        <w:rPr>
          <w:szCs w:val="22"/>
        </w:rPr>
        <w:t>Appeal</w:t>
      </w:r>
      <w:r w:rsidR="00555A81">
        <w:rPr>
          <w:szCs w:val="22"/>
        </w:rPr>
        <w:t>s</w:t>
      </w:r>
      <w:r w:rsidR="00F07511">
        <w:rPr>
          <w:szCs w:val="22"/>
        </w:rPr>
        <w:t xml:space="preserve"> what are not In Conflict </w:t>
      </w:r>
      <w:proofErr w:type="gramStart"/>
      <w:r w:rsidR="00F07511">
        <w:rPr>
          <w:szCs w:val="22"/>
        </w:rPr>
        <w:t>With</w:t>
      </w:r>
      <w:proofErr w:type="gramEnd"/>
      <w:r w:rsidR="00F07511">
        <w:rPr>
          <w:szCs w:val="22"/>
        </w:rPr>
        <w:t xml:space="preserve"> or Inconsistent With these provisions</w:t>
      </w:r>
      <w:r w:rsidR="00555A81">
        <w:rPr>
          <w:szCs w:val="22"/>
        </w:rPr>
        <w:t>.</w:t>
      </w:r>
      <w:r w:rsidRPr="00B46151">
        <w:rPr>
          <w:szCs w:val="22"/>
        </w:rPr>
        <w:t xml:space="preserve">  The decision of the Planning Commission shall be final unless it is appealed in writing by the Applicant to the City Council as provided in </w:t>
      </w:r>
      <w:r w:rsidR="00A514DD">
        <w:rPr>
          <w:szCs w:val="22"/>
        </w:rPr>
        <w:t>Subsection</w:t>
      </w:r>
      <w:r w:rsidRPr="00B46151">
        <w:rPr>
          <w:szCs w:val="22"/>
        </w:rPr>
        <w:t xml:space="preserve"> D. below.</w:t>
      </w:r>
      <w:bookmarkStart w:id="30" w:name="_Toc137825912"/>
    </w:p>
    <w:p w14:paraId="7533F222" w14:textId="77777777" w:rsidR="00A514DD" w:rsidRDefault="002F5210" w:rsidP="00A514DD">
      <w:pPr>
        <w:pStyle w:val="ArticleL5"/>
        <w:rPr>
          <w:szCs w:val="22"/>
        </w:rPr>
      </w:pPr>
      <w:r w:rsidRPr="00A514DD">
        <w:rPr>
          <w:szCs w:val="22"/>
        </w:rPr>
        <w:t xml:space="preserve">Appeals of a decision of the Planning Commission shall be filed in writing with </w:t>
      </w:r>
      <w:r w:rsidR="00722A6F" w:rsidRPr="00A514DD">
        <w:rPr>
          <w:szCs w:val="22"/>
        </w:rPr>
        <w:t xml:space="preserve">the </w:t>
      </w:r>
      <w:r w:rsidR="0071400F" w:rsidRPr="00A514DD">
        <w:rPr>
          <w:szCs w:val="22"/>
        </w:rPr>
        <w:t xml:space="preserve">Development Services </w:t>
      </w:r>
      <w:r w:rsidR="00722A6F" w:rsidRPr="00A514DD">
        <w:rPr>
          <w:szCs w:val="22"/>
        </w:rPr>
        <w:t xml:space="preserve">Department </w:t>
      </w:r>
      <w:r w:rsidRPr="00A514DD">
        <w:rPr>
          <w:szCs w:val="22"/>
        </w:rPr>
        <w:t xml:space="preserve">within 10 </w:t>
      </w:r>
      <w:r w:rsidR="00046D57" w:rsidRPr="00A514DD">
        <w:rPr>
          <w:szCs w:val="22"/>
        </w:rPr>
        <w:t>Day</w:t>
      </w:r>
      <w:r w:rsidRPr="00A514DD">
        <w:rPr>
          <w:szCs w:val="22"/>
        </w:rPr>
        <w:t xml:space="preserve">s of the Planning </w:t>
      </w:r>
      <w:r w:rsidRPr="00A514DD">
        <w:rPr>
          <w:szCs w:val="22"/>
        </w:rPr>
        <w:lastRenderedPageBreak/>
        <w:t xml:space="preserve">Commission’s decision.  The City Council shall hold a hearing on the Appeal </w:t>
      </w:r>
      <w:r w:rsidR="00075D5B" w:rsidRPr="00A514DD">
        <w:rPr>
          <w:szCs w:val="22"/>
        </w:rPr>
        <w:t>at the next available meeting</w:t>
      </w:r>
      <w:r w:rsidR="00AF1187" w:rsidRPr="00A514DD">
        <w:rPr>
          <w:szCs w:val="22"/>
        </w:rPr>
        <w:t>, as determined by the City Manager,</w:t>
      </w:r>
      <w:r w:rsidRPr="00A514DD">
        <w:rPr>
          <w:szCs w:val="22"/>
        </w:rPr>
        <w:t xml:space="preserve"> after the Planning Commission’s decision.  The hearing before the City Council shall be on the record, </w:t>
      </w:r>
      <w:proofErr w:type="gramStart"/>
      <w:r w:rsidRPr="00A514DD">
        <w:rPr>
          <w:szCs w:val="22"/>
        </w:rPr>
        <w:t>i.e.</w:t>
      </w:r>
      <w:proofErr w:type="gramEnd"/>
      <w:r w:rsidRPr="00A514DD">
        <w:rPr>
          <w:szCs w:val="22"/>
        </w:rPr>
        <w:t xml:space="preserve"> limited to evidence which was before the Planning Commission at the time its decision was made.  Written notice of the hearing shall be given to the Applicant at least</w:t>
      </w:r>
      <w:r w:rsidR="006C438F" w:rsidRPr="00A514DD">
        <w:rPr>
          <w:szCs w:val="22"/>
        </w:rPr>
        <w:t xml:space="preserve"> 15</w:t>
      </w:r>
      <w:r w:rsidRPr="00A514DD">
        <w:rPr>
          <w:szCs w:val="22"/>
        </w:rPr>
        <w:t xml:space="preserve"> </w:t>
      </w:r>
      <w:r w:rsidR="00046D57" w:rsidRPr="00A514DD">
        <w:rPr>
          <w:szCs w:val="22"/>
        </w:rPr>
        <w:t>Day</w:t>
      </w:r>
      <w:r w:rsidRPr="00A514DD">
        <w:rPr>
          <w:szCs w:val="22"/>
        </w:rPr>
        <w:t>s before the hearing and the City Council shall either reverse, modify or uphold the decision of the Planning Commission.</w:t>
      </w:r>
    </w:p>
    <w:p w14:paraId="64DD05B3" w14:textId="77777777" w:rsidR="002F5210" w:rsidRPr="00A514DD" w:rsidRDefault="00722A6F" w:rsidP="00A514DD">
      <w:pPr>
        <w:pStyle w:val="ArticleL3"/>
        <w:rPr>
          <w:szCs w:val="22"/>
        </w:rPr>
      </w:pPr>
      <w:r w:rsidRPr="00A514DD">
        <w:rPr>
          <w:szCs w:val="22"/>
        </w:rPr>
        <w:t>Public Review</w:t>
      </w:r>
      <w:bookmarkEnd w:id="30"/>
    </w:p>
    <w:p w14:paraId="0E308DE8" w14:textId="2C7897F3" w:rsidR="002F5210" w:rsidRPr="00B46151" w:rsidRDefault="00722A6F" w:rsidP="00172D17">
      <w:pPr>
        <w:pStyle w:val="BodyText"/>
        <w:rPr>
          <w:sz w:val="22"/>
          <w:szCs w:val="22"/>
        </w:rPr>
      </w:pPr>
      <w:r w:rsidRPr="00B46151">
        <w:rPr>
          <w:sz w:val="22"/>
          <w:szCs w:val="22"/>
        </w:rPr>
        <w:t>A decision of the Planning Commission may be appealed to the City Council by the Applicant</w:t>
      </w:r>
      <w:r w:rsidR="00172D17">
        <w:rPr>
          <w:sz w:val="22"/>
          <w:szCs w:val="22"/>
        </w:rPr>
        <w:t>.</w:t>
      </w:r>
      <w:r w:rsidRPr="00B46151">
        <w:rPr>
          <w:sz w:val="22"/>
          <w:szCs w:val="22"/>
        </w:rPr>
        <w:t xml:space="preserve"> The process for any such Appeal shall be the process described in Section 12.4.1.D, except that public notice of the hearing shall be given in accordance with the requirements of Section 12.3.7.A. </w:t>
      </w:r>
    </w:p>
    <w:p w14:paraId="77C0A3A4" w14:textId="77777777" w:rsidR="002F5210" w:rsidRPr="00B46151" w:rsidRDefault="003869EF" w:rsidP="003343C2">
      <w:pPr>
        <w:pStyle w:val="ArticleL3"/>
        <w:rPr>
          <w:szCs w:val="22"/>
        </w:rPr>
      </w:pPr>
      <w:bookmarkStart w:id="31" w:name="_Toc137825913"/>
      <w:r>
        <w:rPr>
          <w:szCs w:val="22"/>
        </w:rPr>
        <w:t>GDP Sketch Plat</w:t>
      </w:r>
      <w:r w:rsidR="00722A6F" w:rsidRPr="00B46151">
        <w:rPr>
          <w:szCs w:val="22"/>
        </w:rPr>
        <w:t xml:space="preserve">s/Combined </w:t>
      </w:r>
      <w:r>
        <w:rPr>
          <w:szCs w:val="22"/>
        </w:rPr>
        <w:t>GDP Sketch Plat</w:t>
      </w:r>
      <w:r w:rsidR="00722A6F" w:rsidRPr="00B46151">
        <w:rPr>
          <w:szCs w:val="22"/>
        </w:rPr>
        <w:t xml:space="preserve"> and </w:t>
      </w:r>
      <w:r>
        <w:rPr>
          <w:szCs w:val="22"/>
        </w:rPr>
        <w:t>GDP Final Plat</w:t>
      </w:r>
      <w:r w:rsidR="00722A6F" w:rsidRPr="00B46151">
        <w:rPr>
          <w:szCs w:val="22"/>
        </w:rPr>
        <w:t>s</w:t>
      </w:r>
      <w:bookmarkEnd w:id="31"/>
    </w:p>
    <w:p w14:paraId="3452CAC8" w14:textId="27317980" w:rsidR="002F5210" w:rsidRPr="00B46151" w:rsidRDefault="00722A6F" w:rsidP="000B69F5">
      <w:pPr>
        <w:pStyle w:val="ArticleL5"/>
        <w:rPr>
          <w:szCs w:val="22"/>
        </w:rPr>
      </w:pPr>
      <w:r w:rsidRPr="00B46151">
        <w:rPr>
          <w:szCs w:val="22"/>
        </w:rPr>
        <w:t xml:space="preserve">The administrative decision of the Director on an application for a </w:t>
      </w:r>
      <w:r w:rsidR="003869EF">
        <w:rPr>
          <w:szCs w:val="22"/>
        </w:rPr>
        <w:t>GDP Sketch Plat</w:t>
      </w:r>
      <w:r w:rsidRPr="00B46151">
        <w:rPr>
          <w:szCs w:val="22"/>
        </w:rPr>
        <w:t xml:space="preserve"> or a combined </w:t>
      </w:r>
      <w:r w:rsidR="003869EF">
        <w:rPr>
          <w:szCs w:val="22"/>
        </w:rPr>
        <w:t>GDP Sketch Plat</w:t>
      </w:r>
      <w:r w:rsidRPr="00B46151">
        <w:rPr>
          <w:szCs w:val="22"/>
        </w:rPr>
        <w:t xml:space="preserve"> and </w:t>
      </w:r>
      <w:r w:rsidR="003869EF">
        <w:rPr>
          <w:szCs w:val="22"/>
        </w:rPr>
        <w:t>GDP Final Plat</w:t>
      </w:r>
      <w:r w:rsidRPr="00B46151">
        <w:rPr>
          <w:szCs w:val="22"/>
        </w:rPr>
        <w:t xml:space="preserve"> may be appealed to the Planning Commission by the Applicant.  The process for any such Appeal shall be the process described in Section 12.4.1.C, except that public notice of the Appeal hearing shall be given in accordance with the requirements of Section 12.3.7.A.</w:t>
      </w:r>
    </w:p>
    <w:p w14:paraId="673A2C67" w14:textId="18983F27" w:rsidR="00D45961" w:rsidRPr="00FC596C" w:rsidRDefault="002F5210" w:rsidP="00FC596C">
      <w:pPr>
        <w:pStyle w:val="ArticleL5"/>
        <w:rPr>
          <w:szCs w:val="22"/>
        </w:rPr>
      </w:pPr>
      <w:r w:rsidRPr="00B46151">
        <w:rPr>
          <w:szCs w:val="22"/>
        </w:rPr>
        <w:t>A decision of the Planning Commission pursuant to Section 12.4.3.A may be appealed to the City Council by the Applicant.  The process for any such Appeal shall be the process described in at Section 12.4.1.D, except that public notice of the hearing shall be given in accordance with the requirements of Section 12.3.7.A</w:t>
      </w:r>
    </w:p>
    <w:p w14:paraId="3DC64BC7" w14:textId="77777777" w:rsidR="002F5210" w:rsidRPr="00B46151" w:rsidRDefault="00722A6F" w:rsidP="000B69F5">
      <w:pPr>
        <w:pStyle w:val="ArticleL3"/>
        <w:rPr>
          <w:szCs w:val="22"/>
        </w:rPr>
      </w:pPr>
      <w:bookmarkStart w:id="32" w:name="_Toc137825914"/>
      <w:r w:rsidRPr="00B46151">
        <w:rPr>
          <w:szCs w:val="22"/>
        </w:rPr>
        <w:t>Special Review Use Approvals</w:t>
      </w:r>
      <w:bookmarkEnd w:id="32"/>
    </w:p>
    <w:p w14:paraId="7B55DB65" w14:textId="77777777" w:rsidR="002F5210" w:rsidRPr="00B46151" w:rsidRDefault="00722A6F" w:rsidP="0053266D">
      <w:pPr>
        <w:pStyle w:val="BodyText"/>
        <w:rPr>
          <w:sz w:val="22"/>
          <w:szCs w:val="22"/>
        </w:rPr>
      </w:pPr>
      <w:r w:rsidRPr="00B46151">
        <w:rPr>
          <w:sz w:val="22"/>
          <w:szCs w:val="22"/>
        </w:rPr>
        <w:t xml:space="preserve">The administrative decision on a </w:t>
      </w:r>
      <w:r w:rsidR="00033626" w:rsidRPr="00B46151">
        <w:rPr>
          <w:sz w:val="22"/>
          <w:szCs w:val="22"/>
        </w:rPr>
        <w:t xml:space="preserve">Special Review Use </w:t>
      </w:r>
      <w:r w:rsidRPr="00B46151">
        <w:rPr>
          <w:sz w:val="22"/>
          <w:szCs w:val="22"/>
        </w:rPr>
        <w:t>may be appealed to the Planning Commission by the Applicant.  The process for any such Appeal shall be the process described herein at Section 12.4.1.C and 12.4.1.D, except that public notice of the hearing shall be given in accordance with the requirements of Section 12.3.7.A.</w:t>
      </w:r>
    </w:p>
    <w:p w14:paraId="27CEA42F" w14:textId="77777777" w:rsidR="002F5210" w:rsidRPr="00B46151" w:rsidRDefault="00722A6F" w:rsidP="00B97D38">
      <w:pPr>
        <w:pStyle w:val="ArticleL2"/>
        <w:rPr>
          <w:szCs w:val="22"/>
        </w:rPr>
      </w:pPr>
      <w:bookmarkStart w:id="33" w:name="_Toc137825915"/>
      <w:r w:rsidRPr="00B46151">
        <w:rPr>
          <w:szCs w:val="22"/>
        </w:rPr>
        <w:t>AMENDMENTS</w:t>
      </w:r>
      <w:bookmarkEnd w:id="33"/>
    </w:p>
    <w:p w14:paraId="3D7D6788" w14:textId="77777777" w:rsidR="002F5210" w:rsidRPr="00B46151" w:rsidRDefault="00722A6F" w:rsidP="000B69F5">
      <w:pPr>
        <w:pStyle w:val="ArticleL3"/>
        <w:spacing w:before="0"/>
        <w:rPr>
          <w:szCs w:val="22"/>
        </w:rPr>
      </w:pPr>
      <w:bookmarkStart w:id="34" w:name="_Toc137825916"/>
      <w:r w:rsidRPr="00B46151">
        <w:rPr>
          <w:szCs w:val="22"/>
        </w:rPr>
        <w:t>Amendments to the GDP</w:t>
      </w:r>
      <w:bookmarkEnd w:id="34"/>
    </w:p>
    <w:p w14:paraId="0EF998B0" w14:textId="77777777" w:rsidR="002F5210" w:rsidRPr="00B46151" w:rsidRDefault="00722A6F" w:rsidP="000B69F5">
      <w:pPr>
        <w:pStyle w:val="ArticleL4"/>
        <w:rPr>
          <w:szCs w:val="22"/>
        </w:rPr>
      </w:pPr>
      <w:r w:rsidRPr="00B46151">
        <w:rPr>
          <w:szCs w:val="22"/>
        </w:rPr>
        <w:t>Consent to Amendments</w:t>
      </w:r>
    </w:p>
    <w:p w14:paraId="186347F8" w14:textId="77777777" w:rsidR="002F5210" w:rsidRPr="00B46151" w:rsidRDefault="00722A6F" w:rsidP="0053266D">
      <w:pPr>
        <w:pStyle w:val="BodyText"/>
        <w:rPr>
          <w:sz w:val="22"/>
          <w:szCs w:val="22"/>
        </w:rPr>
      </w:pPr>
      <w:r w:rsidRPr="00B46151">
        <w:rPr>
          <w:sz w:val="22"/>
          <w:szCs w:val="22"/>
        </w:rPr>
        <w:t xml:space="preserve">The Controlling Documents shall, in accordance with the terms of the Restated Agreement, only be amended or terminated by the City with the consent in writing of the Developer, or any affiliated entity in which the Developer has a majority interest, and those third parties, if any, to whom the Developer has specifically granted, in writing, the right to approve such amendment or termination.  </w:t>
      </w:r>
    </w:p>
    <w:p w14:paraId="33CCB921" w14:textId="77777777" w:rsidR="002F5210" w:rsidRPr="00B46151" w:rsidRDefault="00722A6F" w:rsidP="000B69F5">
      <w:pPr>
        <w:pStyle w:val="ArticleL4"/>
        <w:rPr>
          <w:szCs w:val="22"/>
        </w:rPr>
      </w:pPr>
      <w:r w:rsidRPr="00B46151">
        <w:rPr>
          <w:szCs w:val="22"/>
        </w:rPr>
        <w:t>Major Amendments</w:t>
      </w:r>
    </w:p>
    <w:p w14:paraId="4FE6FE21" w14:textId="77777777" w:rsidR="00226531" w:rsidRDefault="00722A6F" w:rsidP="0053266D">
      <w:pPr>
        <w:pStyle w:val="BodyText"/>
        <w:rPr>
          <w:sz w:val="22"/>
          <w:szCs w:val="22"/>
        </w:rPr>
      </w:pPr>
      <w:r w:rsidRPr="00B46151">
        <w:rPr>
          <w:sz w:val="22"/>
          <w:szCs w:val="22"/>
        </w:rPr>
        <w:t xml:space="preserve">For purposes of these Regulatory Procedures, any of the following amendments to this GDP constitute a Major Amendment: </w:t>
      </w:r>
    </w:p>
    <w:p w14:paraId="6BB01B57" w14:textId="77777777" w:rsidR="00226531" w:rsidRDefault="00722A6F" w:rsidP="0053266D">
      <w:pPr>
        <w:pStyle w:val="BodyText"/>
        <w:rPr>
          <w:sz w:val="22"/>
          <w:szCs w:val="22"/>
        </w:rPr>
      </w:pPr>
      <w:r w:rsidRPr="00B46151">
        <w:rPr>
          <w:sz w:val="22"/>
          <w:szCs w:val="22"/>
        </w:rPr>
        <w:t>(a) permit</w:t>
      </w:r>
      <w:r w:rsidR="00226531">
        <w:rPr>
          <w:sz w:val="22"/>
          <w:szCs w:val="22"/>
        </w:rPr>
        <w:t>ting</w:t>
      </w:r>
      <w:r w:rsidRPr="00B46151">
        <w:rPr>
          <w:sz w:val="22"/>
          <w:szCs w:val="22"/>
        </w:rPr>
        <w:t xml:space="preserve"> a use not identified in a GDP Parcel or Subparcel as a Use-by-Right, a Special Review Use, or a use approved by the Director pursuant to Section 12.3.2.B of the Regulatory Procedures; </w:t>
      </w:r>
    </w:p>
    <w:p w14:paraId="5E15D343" w14:textId="77777777" w:rsidR="00226531" w:rsidRDefault="00722A6F" w:rsidP="0053266D">
      <w:pPr>
        <w:pStyle w:val="BodyText"/>
        <w:rPr>
          <w:sz w:val="22"/>
          <w:szCs w:val="22"/>
        </w:rPr>
      </w:pPr>
      <w:r w:rsidRPr="00B46151">
        <w:rPr>
          <w:sz w:val="22"/>
          <w:szCs w:val="22"/>
        </w:rPr>
        <w:t>(b) decreas</w:t>
      </w:r>
      <w:r w:rsidR="00226531">
        <w:rPr>
          <w:sz w:val="22"/>
          <w:szCs w:val="22"/>
        </w:rPr>
        <w:t>ing</w:t>
      </w:r>
      <w:r w:rsidRPr="00B46151">
        <w:rPr>
          <w:sz w:val="22"/>
          <w:szCs w:val="22"/>
        </w:rPr>
        <w:t xml:space="preserve"> the amount of </w:t>
      </w:r>
      <w:proofErr w:type="gramStart"/>
      <w:r w:rsidRPr="00B46151">
        <w:rPr>
          <w:sz w:val="22"/>
          <w:szCs w:val="22"/>
        </w:rPr>
        <w:t>commonly-owned</w:t>
      </w:r>
      <w:proofErr w:type="gramEnd"/>
      <w:r w:rsidRPr="00B46151">
        <w:rPr>
          <w:sz w:val="22"/>
          <w:szCs w:val="22"/>
        </w:rPr>
        <w:t xml:space="preserve">, but not dedicated, </w:t>
      </w:r>
      <w:r w:rsidR="00FA3C03" w:rsidRPr="00B46151">
        <w:rPr>
          <w:sz w:val="22"/>
          <w:szCs w:val="22"/>
        </w:rPr>
        <w:t>Open Space</w:t>
      </w:r>
      <w:r w:rsidRPr="00B46151">
        <w:rPr>
          <w:sz w:val="22"/>
          <w:szCs w:val="22"/>
        </w:rPr>
        <w:t xml:space="preserve"> within the GDP by more than </w:t>
      </w:r>
      <w:r w:rsidR="0071400F">
        <w:rPr>
          <w:sz w:val="22"/>
          <w:szCs w:val="22"/>
        </w:rPr>
        <w:t>2</w:t>
      </w:r>
      <w:r w:rsidRPr="00B46151">
        <w:rPr>
          <w:sz w:val="22"/>
          <w:szCs w:val="22"/>
        </w:rPr>
        <w:t xml:space="preserve">0%; </w:t>
      </w:r>
    </w:p>
    <w:p w14:paraId="06569885" w14:textId="77777777" w:rsidR="00226531" w:rsidRDefault="00722A6F" w:rsidP="0053266D">
      <w:pPr>
        <w:pStyle w:val="BodyText"/>
        <w:rPr>
          <w:sz w:val="22"/>
          <w:szCs w:val="22"/>
        </w:rPr>
      </w:pPr>
      <w:r w:rsidRPr="00B46151">
        <w:rPr>
          <w:sz w:val="22"/>
          <w:szCs w:val="22"/>
        </w:rPr>
        <w:t xml:space="preserve">(c) </w:t>
      </w:r>
      <w:r w:rsidR="00226531">
        <w:rPr>
          <w:sz w:val="22"/>
          <w:szCs w:val="22"/>
        </w:rPr>
        <w:t xml:space="preserve">a </w:t>
      </w:r>
      <w:r w:rsidRPr="00B46151">
        <w:rPr>
          <w:sz w:val="22"/>
          <w:szCs w:val="22"/>
        </w:rPr>
        <w:t>change</w:t>
      </w:r>
      <w:r w:rsidR="00226531">
        <w:rPr>
          <w:sz w:val="22"/>
          <w:szCs w:val="22"/>
        </w:rPr>
        <w:t xml:space="preserve"> to</w:t>
      </w:r>
      <w:r w:rsidRPr="00B46151">
        <w:rPr>
          <w:sz w:val="22"/>
          <w:szCs w:val="22"/>
        </w:rPr>
        <w:t xml:space="preserve"> any requirement for the payment of money or the dedication of land or other property rights to the City or the public; </w:t>
      </w:r>
    </w:p>
    <w:p w14:paraId="4325DE5D" w14:textId="77777777" w:rsidR="00226531" w:rsidRDefault="00722A6F" w:rsidP="0053266D">
      <w:pPr>
        <w:pStyle w:val="BodyText"/>
        <w:rPr>
          <w:sz w:val="22"/>
          <w:szCs w:val="22"/>
        </w:rPr>
      </w:pPr>
      <w:r w:rsidRPr="00B46151">
        <w:rPr>
          <w:sz w:val="22"/>
          <w:szCs w:val="22"/>
        </w:rPr>
        <w:t xml:space="preserve">(d) </w:t>
      </w:r>
      <w:r w:rsidR="00226531">
        <w:rPr>
          <w:sz w:val="22"/>
          <w:szCs w:val="22"/>
        </w:rPr>
        <w:t xml:space="preserve">an </w:t>
      </w:r>
      <w:r w:rsidRPr="00B46151">
        <w:rPr>
          <w:sz w:val="22"/>
          <w:szCs w:val="22"/>
        </w:rPr>
        <w:t xml:space="preserve">increase </w:t>
      </w:r>
      <w:r w:rsidR="00226531">
        <w:rPr>
          <w:sz w:val="22"/>
          <w:szCs w:val="22"/>
        </w:rPr>
        <w:t xml:space="preserve">in </w:t>
      </w:r>
      <w:r w:rsidR="001420B2">
        <w:rPr>
          <w:sz w:val="22"/>
          <w:szCs w:val="22"/>
        </w:rPr>
        <w:t xml:space="preserve">overall total </w:t>
      </w:r>
      <w:r w:rsidRPr="00B46151">
        <w:rPr>
          <w:sz w:val="22"/>
          <w:szCs w:val="22"/>
        </w:rPr>
        <w:t xml:space="preserve">residential </w:t>
      </w:r>
      <w:r w:rsidR="0071400F">
        <w:rPr>
          <w:sz w:val="22"/>
          <w:szCs w:val="22"/>
        </w:rPr>
        <w:t>units by more than 5%</w:t>
      </w:r>
      <w:r w:rsidRPr="00B46151">
        <w:rPr>
          <w:sz w:val="22"/>
          <w:szCs w:val="22"/>
        </w:rPr>
        <w:t xml:space="preserve"> </w:t>
      </w:r>
      <w:r w:rsidR="001420B2">
        <w:rPr>
          <w:sz w:val="22"/>
          <w:szCs w:val="22"/>
        </w:rPr>
        <w:t>within the GDP</w:t>
      </w:r>
      <w:r w:rsidRPr="00B46151">
        <w:rPr>
          <w:sz w:val="22"/>
          <w:szCs w:val="22"/>
        </w:rPr>
        <w:t xml:space="preserve">; and </w:t>
      </w:r>
    </w:p>
    <w:p w14:paraId="1ED06A88" w14:textId="77777777" w:rsidR="00226531" w:rsidRDefault="00722A6F" w:rsidP="0053266D">
      <w:pPr>
        <w:pStyle w:val="BodyText"/>
        <w:rPr>
          <w:sz w:val="22"/>
          <w:szCs w:val="22"/>
        </w:rPr>
      </w:pPr>
      <w:r w:rsidRPr="00B46151">
        <w:rPr>
          <w:sz w:val="22"/>
          <w:szCs w:val="22"/>
        </w:rPr>
        <w:lastRenderedPageBreak/>
        <w:t>(</w:t>
      </w:r>
      <w:r w:rsidR="0071400F">
        <w:rPr>
          <w:sz w:val="22"/>
          <w:szCs w:val="22"/>
        </w:rPr>
        <w:t>e</w:t>
      </w:r>
      <w:r w:rsidRPr="00B46151">
        <w:rPr>
          <w:sz w:val="22"/>
          <w:szCs w:val="22"/>
        </w:rPr>
        <w:t xml:space="preserve">) </w:t>
      </w:r>
      <w:r w:rsidR="00226531">
        <w:rPr>
          <w:sz w:val="22"/>
          <w:szCs w:val="22"/>
        </w:rPr>
        <w:t xml:space="preserve">an </w:t>
      </w:r>
      <w:r w:rsidRPr="00B46151">
        <w:rPr>
          <w:sz w:val="22"/>
          <w:szCs w:val="22"/>
        </w:rPr>
        <w:t>increase</w:t>
      </w:r>
      <w:r w:rsidR="00226531">
        <w:rPr>
          <w:sz w:val="22"/>
          <w:szCs w:val="22"/>
        </w:rPr>
        <w:t xml:space="preserve"> in</w:t>
      </w:r>
      <w:r w:rsidRPr="00B46151">
        <w:rPr>
          <w:sz w:val="22"/>
          <w:szCs w:val="22"/>
        </w:rPr>
        <w:t xml:space="preserve"> </w:t>
      </w:r>
      <w:r w:rsidR="001420B2">
        <w:rPr>
          <w:sz w:val="22"/>
          <w:szCs w:val="22"/>
        </w:rPr>
        <w:t xml:space="preserve">overall </w:t>
      </w:r>
      <w:r w:rsidRPr="00B46151">
        <w:rPr>
          <w:sz w:val="22"/>
          <w:szCs w:val="22"/>
        </w:rPr>
        <w:t xml:space="preserve">nonresidential Building square footage </w:t>
      </w:r>
      <w:r w:rsidR="001420B2">
        <w:rPr>
          <w:sz w:val="22"/>
          <w:szCs w:val="22"/>
        </w:rPr>
        <w:t xml:space="preserve">within the </w:t>
      </w:r>
      <w:r w:rsidRPr="00B46151">
        <w:rPr>
          <w:sz w:val="22"/>
          <w:szCs w:val="22"/>
        </w:rPr>
        <w:t xml:space="preserve">GDP.  </w:t>
      </w:r>
    </w:p>
    <w:p w14:paraId="3C93A797" w14:textId="77777777" w:rsidR="002F5210" w:rsidRPr="00B46151" w:rsidRDefault="00722A6F" w:rsidP="0053266D">
      <w:pPr>
        <w:pStyle w:val="BodyText"/>
        <w:rPr>
          <w:sz w:val="22"/>
          <w:szCs w:val="22"/>
        </w:rPr>
      </w:pPr>
      <w:r w:rsidRPr="00B46151">
        <w:rPr>
          <w:sz w:val="22"/>
          <w:szCs w:val="22"/>
        </w:rPr>
        <w:t>A Major Amendment shall be subject to review and approval by the Planning Commission and City Council in accordance with the UDC</w:t>
      </w:r>
      <w:r w:rsidR="00226531">
        <w:rPr>
          <w:sz w:val="22"/>
          <w:szCs w:val="22"/>
        </w:rPr>
        <w:t>.</w:t>
      </w:r>
      <w:r w:rsidRPr="00B46151">
        <w:rPr>
          <w:sz w:val="22"/>
          <w:szCs w:val="22"/>
        </w:rPr>
        <w:t xml:space="preserve"> </w:t>
      </w:r>
      <w:r w:rsidR="00226531">
        <w:rPr>
          <w:sz w:val="22"/>
          <w:szCs w:val="22"/>
        </w:rPr>
        <w:t>P</w:t>
      </w:r>
      <w:r w:rsidRPr="00B46151">
        <w:rPr>
          <w:sz w:val="22"/>
          <w:szCs w:val="22"/>
        </w:rPr>
        <w:t xml:space="preserve">ublic notice of the hearings and neighborhood meeting shall be given in accordance with the </w:t>
      </w:r>
      <w:r w:rsidR="00D303C8">
        <w:rPr>
          <w:sz w:val="22"/>
          <w:szCs w:val="22"/>
        </w:rPr>
        <w:t>UDC</w:t>
      </w:r>
      <w:r w:rsidRPr="00B46151">
        <w:rPr>
          <w:sz w:val="22"/>
          <w:szCs w:val="22"/>
        </w:rPr>
        <w:t xml:space="preserve">.  For Major Amendments that directly affect less than the entire GDP, the public notice requirement shall be specific to the Parcels or </w:t>
      </w:r>
      <w:proofErr w:type="spellStart"/>
      <w:r w:rsidRPr="00B46151">
        <w:rPr>
          <w:sz w:val="22"/>
          <w:szCs w:val="22"/>
        </w:rPr>
        <w:t>Subparcels</w:t>
      </w:r>
      <w:proofErr w:type="spellEnd"/>
      <w:r w:rsidRPr="00B46151">
        <w:rPr>
          <w:sz w:val="22"/>
          <w:szCs w:val="22"/>
        </w:rPr>
        <w:t xml:space="preserve"> of the GDP affected by the Major Amendment as determined by the Director in his or her reasonable discretion.</w:t>
      </w:r>
      <w:r w:rsidR="0071400F">
        <w:rPr>
          <w:sz w:val="22"/>
          <w:szCs w:val="22"/>
        </w:rPr>
        <w:t xml:space="preserve"> Major Amendments do not include use transfers in Sections 12.5.1.B(d) or 12.5.1.B(e), made pursuant to Section 12.3.3.E of this GDP.</w:t>
      </w:r>
    </w:p>
    <w:p w14:paraId="079130F0" w14:textId="77777777" w:rsidR="002F5210" w:rsidRPr="00B46151" w:rsidRDefault="00722A6F" w:rsidP="000B69F5">
      <w:pPr>
        <w:pStyle w:val="ArticleL4"/>
        <w:rPr>
          <w:szCs w:val="22"/>
        </w:rPr>
      </w:pPr>
      <w:r w:rsidRPr="00B46151">
        <w:rPr>
          <w:szCs w:val="22"/>
        </w:rPr>
        <w:t>Minor Amendments</w:t>
      </w:r>
    </w:p>
    <w:p w14:paraId="680F1BEF" w14:textId="77777777" w:rsidR="00B177CB" w:rsidRDefault="00722A6F" w:rsidP="00B177CB">
      <w:pPr>
        <w:pStyle w:val="BodyText"/>
        <w:rPr>
          <w:sz w:val="22"/>
          <w:szCs w:val="22"/>
        </w:rPr>
      </w:pPr>
      <w:bookmarkStart w:id="35" w:name="_Toc137825917"/>
      <w:r w:rsidRPr="00A514DD">
        <w:rPr>
          <w:sz w:val="22"/>
          <w:szCs w:val="22"/>
        </w:rPr>
        <w:t xml:space="preserve">Minor amendments are any amendments to this GDP which do not meet the definition of a Major Amendment described in Section 12.5.1.B above.  Minor Amendments shall be </w:t>
      </w:r>
      <w:r w:rsidR="00DF4B54" w:rsidRPr="00A514DD">
        <w:rPr>
          <w:sz w:val="22"/>
          <w:szCs w:val="22"/>
        </w:rPr>
        <w:t>reviewed administratively,</w:t>
      </w:r>
      <w:r w:rsidRPr="00A514DD">
        <w:rPr>
          <w:sz w:val="22"/>
          <w:szCs w:val="22"/>
        </w:rPr>
        <w:t xml:space="preserve"> and a final decision made thereon by the Director without requiring the approval by the Planning Commission or the City Council.</w:t>
      </w:r>
      <w:r w:rsidR="001420B2" w:rsidRPr="00A514DD">
        <w:rPr>
          <w:sz w:val="22"/>
          <w:szCs w:val="22"/>
        </w:rPr>
        <w:t xml:space="preserve">  </w:t>
      </w:r>
      <w:bookmarkEnd w:id="35"/>
    </w:p>
    <w:p w14:paraId="26AF9B3C" w14:textId="77777777" w:rsidR="00B177CB" w:rsidRPr="00B177CB" w:rsidRDefault="00B177CB" w:rsidP="00B177CB">
      <w:pPr>
        <w:pStyle w:val="ArticleL3"/>
        <w:spacing w:before="0"/>
        <w:rPr>
          <w:szCs w:val="22"/>
        </w:rPr>
      </w:pPr>
      <w:r>
        <w:rPr>
          <w:szCs w:val="22"/>
        </w:rPr>
        <w:t>Amendments to Uses-by-Right, Special Review Uses, and Plats</w:t>
      </w:r>
    </w:p>
    <w:p w14:paraId="39E3067E" w14:textId="77777777" w:rsidR="002F5210" w:rsidRPr="00B46151" w:rsidRDefault="00722A6F" w:rsidP="000B69F5">
      <w:pPr>
        <w:pStyle w:val="ArticleL4"/>
        <w:rPr>
          <w:szCs w:val="22"/>
        </w:rPr>
      </w:pPr>
      <w:r w:rsidRPr="00B46151">
        <w:rPr>
          <w:szCs w:val="22"/>
        </w:rPr>
        <w:t>Uses-by-Right</w:t>
      </w:r>
    </w:p>
    <w:p w14:paraId="557CE45E" w14:textId="77777777" w:rsidR="002F5210" w:rsidRPr="00B46151" w:rsidRDefault="00722A6F" w:rsidP="0053266D">
      <w:pPr>
        <w:pStyle w:val="BodyText"/>
        <w:rPr>
          <w:sz w:val="22"/>
          <w:szCs w:val="22"/>
        </w:rPr>
      </w:pPr>
      <w:r w:rsidRPr="00B46151">
        <w:rPr>
          <w:sz w:val="22"/>
          <w:szCs w:val="22"/>
        </w:rPr>
        <w:t>Proposed amendments to a Development Project containing a Use-by-Right for which a building permit has been issued shall be reviewed in accordance with the same process by which the Development Project was approved.  In the event, however, that the amendment proposes a use set forth in Section 12.3.3.A.2, the proposed amendment shall be subject to the Public Review process set forth therein.</w:t>
      </w:r>
    </w:p>
    <w:p w14:paraId="3351C6C3" w14:textId="77777777" w:rsidR="002F5210" w:rsidRPr="00B46151" w:rsidRDefault="00722A6F" w:rsidP="000B69F5">
      <w:pPr>
        <w:pStyle w:val="ArticleL4"/>
        <w:rPr>
          <w:szCs w:val="22"/>
        </w:rPr>
      </w:pPr>
      <w:r w:rsidRPr="00B46151">
        <w:rPr>
          <w:szCs w:val="22"/>
        </w:rPr>
        <w:t>Special Review Uses</w:t>
      </w:r>
    </w:p>
    <w:p w14:paraId="6342EDCC" w14:textId="77777777" w:rsidR="002F5210" w:rsidRPr="00B46151" w:rsidRDefault="00722A6F" w:rsidP="0053266D">
      <w:pPr>
        <w:pStyle w:val="BodyText"/>
        <w:rPr>
          <w:sz w:val="22"/>
          <w:szCs w:val="22"/>
        </w:rPr>
      </w:pPr>
      <w:r w:rsidRPr="00B46151">
        <w:rPr>
          <w:sz w:val="22"/>
          <w:szCs w:val="22"/>
        </w:rPr>
        <w:t xml:space="preserve">Proposed modifications to an approved </w:t>
      </w:r>
      <w:r w:rsidR="00033626" w:rsidRPr="00B46151">
        <w:rPr>
          <w:sz w:val="22"/>
          <w:szCs w:val="22"/>
        </w:rPr>
        <w:t xml:space="preserve">Special Review Use </w:t>
      </w:r>
      <w:r w:rsidRPr="00B46151">
        <w:rPr>
          <w:sz w:val="22"/>
          <w:szCs w:val="22"/>
        </w:rPr>
        <w:t>shall be reviewed in accordance with the applicable section of the UDC</w:t>
      </w:r>
      <w:r w:rsidR="00C66C17" w:rsidRPr="00B46151">
        <w:rPr>
          <w:sz w:val="22"/>
          <w:szCs w:val="22"/>
        </w:rPr>
        <w:t xml:space="preserve"> related to</w:t>
      </w:r>
      <w:r w:rsidR="002F3695">
        <w:rPr>
          <w:sz w:val="22"/>
          <w:szCs w:val="22"/>
        </w:rPr>
        <w:t xml:space="preserve"> adaptable</w:t>
      </w:r>
      <w:r w:rsidR="00C66C17" w:rsidRPr="00B46151">
        <w:rPr>
          <w:sz w:val="22"/>
          <w:szCs w:val="22"/>
        </w:rPr>
        <w:t xml:space="preserve"> </w:t>
      </w:r>
      <w:r w:rsidR="00C66C17" w:rsidRPr="00B46151">
        <w:rPr>
          <w:sz w:val="22"/>
          <w:szCs w:val="22"/>
        </w:rPr>
        <w:t>uses</w:t>
      </w:r>
      <w:r w:rsidRPr="00B46151">
        <w:rPr>
          <w:sz w:val="22"/>
          <w:szCs w:val="22"/>
        </w:rPr>
        <w:t>, except that public notice of any required hearing shall be given in accordance with Section 12.3.7.A.</w:t>
      </w:r>
    </w:p>
    <w:p w14:paraId="19A9857A" w14:textId="77777777" w:rsidR="002F5210" w:rsidRPr="00B46151" w:rsidRDefault="00722A6F" w:rsidP="000B69F5">
      <w:pPr>
        <w:pStyle w:val="ArticleL4"/>
        <w:rPr>
          <w:szCs w:val="22"/>
        </w:rPr>
      </w:pPr>
      <w:r w:rsidRPr="00B46151">
        <w:rPr>
          <w:szCs w:val="22"/>
        </w:rPr>
        <w:t>Plats</w:t>
      </w:r>
    </w:p>
    <w:p w14:paraId="17724F0C" w14:textId="77777777" w:rsidR="002F5210" w:rsidRPr="00B46151" w:rsidRDefault="00722A6F" w:rsidP="0053266D">
      <w:pPr>
        <w:pStyle w:val="BodyText"/>
        <w:rPr>
          <w:sz w:val="22"/>
          <w:szCs w:val="22"/>
        </w:rPr>
      </w:pPr>
      <w:r w:rsidRPr="00B46151">
        <w:rPr>
          <w:sz w:val="22"/>
          <w:szCs w:val="22"/>
        </w:rPr>
        <w:t xml:space="preserve">Proposed modifications or amendments to an approved </w:t>
      </w:r>
      <w:r w:rsidR="00A514DD">
        <w:rPr>
          <w:sz w:val="22"/>
          <w:szCs w:val="22"/>
        </w:rPr>
        <w:t>GDP Sketch Plat or GDP Final Plat</w:t>
      </w:r>
      <w:r w:rsidRPr="00B46151">
        <w:rPr>
          <w:sz w:val="22"/>
          <w:szCs w:val="22"/>
        </w:rPr>
        <w:t xml:space="preserve"> shall be processed in accordance with the same process by which the plat was approved.</w:t>
      </w:r>
    </w:p>
    <w:sectPr w:rsidR="002F5210" w:rsidRPr="00B46151" w:rsidSect="000E52C1">
      <w:headerReference w:type="default" r:id="rId14"/>
      <w:footerReference w:type="default" r:id="rId15"/>
      <w:headerReference w:type="first" r:id="rId16"/>
      <w:footerReference w:type="first" r:id="rId17"/>
      <w:pgSz w:w="12240" w:h="15840" w:code="1"/>
      <w:pgMar w:top="1627" w:right="1080" w:bottom="1440" w:left="1440" w:header="1008" w:footer="1008" w:gutter="0"/>
      <w:pgNumType w:start="1"/>
      <w:cols w:num="2" w:space="3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070D" w14:textId="77777777" w:rsidR="00F40C1F" w:rsidRDefault="00F40C1F">
      <w:r>
        <w:separator/>
      </w:r>
    </w:p>
  </w:endnote>
  <w:endnote w:type="continuationSeparator" w:id="0">
    <w:p w14:paraId="59797E57" w14:textId="77777777" w:rsidR="00F40C1F" w:rsidRDefault="00F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A06C" w14:textId="32B45C82" w:rsidR="006212C2" w:rsidRDefault="00722A6F" w:rsidP="00683830">
    <w:pPr>
      <w:pStyle w:val="Footer"/>
      <w:tabs>
        <w:tab w:val="left" w:pos="2160"/>
        <w:tab w:val="left" w:pos="9450"/>
      </w:tabs>
      <w:rPr>
        <w:szCs w:val="18"/>
      </w:rPr>
    </w:pPr>
    <w:r>
      <w:t>12-</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sidRPr="00653990">
      <w:t>Section</w:t>
    </w:r>
    <w:r>
      <w:t xml:space="preserve"> 12. REGULATORY PROCEDURES. </w:t>
    </w:r>
    <w:r>
      <w:rPr>
        <w:szCs w:val="18"/>
      </w:rPr>
      <w:t>Major Amendment 1</w:t>
    </w:r>
    <w:r w:rsidR="001767E9">
      <w:rPr>
        <w:szCs w:val="18"/>
      </w:rPr>
      <w:t>2</w:t>
    </w:r>
    <w:r>
      <w:rPr>
        <w:szCs w:val="18"/>
      </w:rPr>
      <w:t xml:space="preserve">. DRAFT </w:t>
    </w:r>
    <w:r w:rsidR="00D140B3">
      <w:rPr>
        <w:szCs w:val="18"/>
      </w:rPr>
      <w:t>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326"/>
      <w:gridCol w:w="1008"/>
      <w:gridCol w:w="4326"/>
    </w:tblGrid>
    <w:tr w:rsidR="00722A6F" w14:paraId="13142340" w14:textId="77777777" w:rsidTr="00381BBB">
      <w:trPr>
        <w:jc w:val="center"/>
      </w:trPr>
      <w:tc>
        <w:tcPr>
          <w:tcW w:w="4326" w:type="dxa"/>
        </w:tcPr>
        <w:p w14:paraId="7671CDC3" w14:textId="77777777" w:rsidR="00381BBB" w:rsidRDefault="00381BBB">
          <w:pPr>
            <w:pStyle w:val="Footer"/>
          </w:pPr>
        </w:p>
      </w:tc>
      <w:tc>
        <w:tcPr>
          <w:tcW w:w="1008" w:type="dxa"/>
        </w:tcPr>
        <w:p w14:paraId="06EF9E44" w14:textId="77777777" w:rsidR="00381BBB" w:rsidRDefault="00722A6F">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10</w:t>
          </w:r>
          <w:r>
            <w:rPr>
              <w:rStyle w:val="PageNumber"/>
            </w:rPr>
            <w:fldChar w:fldCharType="end"/>
          </w:r>
          <w:r>
            <w:rPr>
              <w:rStyle w:val="PageNumber"/>
            </w:rPr>
            <w:t>-</w:t>
          </w:r>
        </w:p>
      </w:tc>
      <w:tc>
        <w:tcPr>
          <w:tcW w:w="4326" w:type="dxa"/>
        </w:tcPr>
        <w:p w14:paraId="319743E3" w14:textId="77777777" w:rsidR="00381BBB" w:rsidRDefault="00381BBB">
          <w:pPr>
            <w:pStyle w:val="Footer"/>
          </w:pPr>
        </w:p>
      </w:tc>
    </w:tr>
  </w:tbl>
  <w:p w14:paraId="5DF986DE" w14:textId="77777777" w:rsidR="00911F81" w:rsidRDefault="001767E9">
    <w:pPr>
      <w:pStyle w:val="Footer"/>
    </w:pPr>
    <w:r>
      <w:rPr>
        <w:noProof/>
      </w:rPr>
      <w:pict w14:anchorId="64310937">
        <v:shapetype id="_x0000_t202" coordsize="21600,21600" o:spt="202" path="m,l,21600r21600,l21600,xe">
          <v:stroke joinstyle="miter"/>
          <v:path gradientshapeok="t" o:connecttype="rect"/>
        </v:shapetype>
        <v:shape id="zzmpTrailer_1078_19" o:spid="_x0000_s102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483B618A" w14:textId="7121A325" w:rsidR="00911F81" w:rsidRDefault="00911F81">
                <w:pPr>
                  <w:pStyle w:val="MacPacTrailer"/>
                </w:pPr>
                <w:r>
                  <w:t>22625252.25</w:t>
                </w:r>
              </w:p>
              <w:p w14:paraId="2919CDD1" w14:textId="42989906" w:rsidR="00911F81" w:rsidRDefault="00911F81">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FBAD" w14:textId="77777777" w:rsidR="00911F81" w:rsidRDefault="001A1BC6" w:rsidP="00F25887">
    <w:pPr>
      <w:jc w:val="center"/>
    </w:pPr>
    <w:r>
      <w:t>-</w:t>
    </w:r>
    <w:r w:rsidR="0042003B">
      <w:fldChar w:fldCharType="begin"/>
    </w:r>
    <w:r w:rsidR="0042003B">
      <w:instrText xml:space="preserve"> PAGE  \* roman  \* MERGEFORMAT </w:instrText>
    </w:r>
    <w:r w:rsidR="0042003B">
      <w:fldChar w:fldCharType="separate"/>
    </w:r>
    <w:r w:rsidR="0042003B">
      <w:rPr>
        <w:noProof/>
      </w:rPr>
      <w:t>i</w:t>
    </w:r>
    <w:r w:rsidR="0042003B">
      <w:fldChar w:fldCharType="end"/>
    </w:r>
    <w:r>
      <w:t>-</w:t>
    </w:r>
  </w:p>
  <w:p w14:paraId="794DDA2F" w14:textId="77777777" w:rsidR="00911F81" w:rsidRDefault="001767E9">
    <w:pPr>
      <w:pStyle w:val="Footer"/>
    </w:pPr>
    <w:r>
      <w:rPr>
        <w:noProof/>
      </w:rPr>
      <w:pict w14:anchorId="61DC33C9">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57BB9CEE" w14:textId="6AE400DF" w:rsidR="00911F81" w:rsidRDefault="00911F81">
                <w:pPr>
                  <w:pStyle w:val="MacPacTrailer"/>
                </w:pPr>
                <w:r>
                  <w:t>22625252.25</w:t>
                </w:r>
              </w:p>
              <w:p w14:paraId="53803A6A" w14:textId="11614065" w:rsidR="00911F81" w:rsidRDefault="00911F81">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2A8E" w14:textId="2ED718FF" w:rsidR="00381BBB" w:rsidRDefault="00722A6F" w:rsidP="00683830">
    <w:pPr>
      <w:pStyle w:val="Footer"/>
      <w:tabs>
        <w:tab w:val="clear" w:pos="4320"/>
        <w:tab w:val="clear" w:pos="8640"/>
        <w:tab w:val="left" w:pos="3690"/>
        <w:tab w:val="right" w:pos="9720"/>
      </w:tabs>
      <w:rPr>
        <w:rStyle w:val="PageNumber"/>
      </w:rPr>
    </w:pPr>
    <w:r w:rsidRPr="00F93B60">
      <w:rPr>
        <w:iCs/>
        <w:szCs w:val="18"/>
      </w:rPr>
      <w:t>Section 12.</w:t>
    </w:r>
    <w:r>
      <w:rPr>
        <w:iCs/>
        <w:szCs w:val="18"/>
      </w:rPr>
      <w:t xml:space="preserve"> REGULATORY PROCEDURES. Major Amendment 1</w:t>
    </w:r>
    <w:r w:rsidR="001767E9">
      <w:rPr>
        <w:iCs/>
        <w:szCs w:val="18"/>
      </w:rPr>
      <w:t>2</w:t>
    </w:r>
    <w:r>
      <w:rPr>
        <w:iCs/>
        <w:szCs w:val="18"/>
      </w:rPr>
      <w:t xml:space="preserve">. DRAFT </w:t>
    </w:r>
    <w:r w:rsidR="00D140B3">
      <w:rPr>
        <w:iCs/>
        <w:szCs w:val="18"/>
      </w:rPr>
      <w:t>July 2023</w:t>
    </w:r>
    <w:r>
      <w:rPr>
        <w:sz w:val="20"/>
      </w:rPr>
      <w:tab/>
    </w:r>
    <w:r>
      <w:t>12-</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7EC99CE5" w14:textId="77777777" w:rsidR="00911F81" w:rsidRDefault="00911F81" w:rsidP="00DD10A6">
    <w:pPr>
      <w:pStyle w:val="Footer"/>
    </w:pPr>
    <w:r>
      <w:rPr>
        <w:noProof/>
      </w:rPr>
      <mc:AlternateContent>
        <mc:Choice Requires="wps">
          <w:drawing>
            <wp:anchor distT="0" distB="0" distL="114300" distR="114300" simplePos="0" relativeHeight="251663360" behindDoc="1" locked="0" layoutInCell="1" allowOverlap="1" wp14:anchorId="17950244" wp14:editId="4A84B4F5">
              <wp:simplePos x="0" y="0"/>
              <wp:positionH relativeFrom="margin">
                <wp:posOffset>0</wp:posOffset>
              </wp:positionH>
              <wp:positionV relativeFrom="paragraph">
                <wp:posOffset>0</wp:posOffset>
              </wp:positionV>
              <wp:extent cx="2560320" cy="255905"/>
              <wp:effectExtent l="0" t="0" r="11430" b="10795"/>
              <wp:wrapNone/>
              <wp:docPr id="4"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6C3AC73" w14:textId="77777777" w:rsidR="00911F81" w:rsidRDefault="00911F81" w:rsidP="00DD10A6">
                          <w:pPr>
                            <w:pStyle w:val="MacPacTrailer"/>
                          </w:pPr>
                          <w:r>
                            <w:t>22625252.25</w:t>
                          </w:r>
                        </w:p>
                        <w:p w14:paraId="1BBB62CA" w14:textId="77777777" w:rsidR="00911F81" w:rsidRDefault="00911F81" w:rsidP="00DD10A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7950244" id="_x0000_t202" coordsize="21600,21600" o:spt="202" path="m,l,21600r21600,l21600,xe">
              <v:stroke joinstyle="miter"/>
              <v:path gradientshapeok="t" o:connecttype="rect"/>
            </v:shapetype>
            <v:shape id="zzmpTrailer_1078_29" o:spid="_x0000_s1026"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06C3AC73" w14:textId="77777777" w:rsidR="00911F81" w:rsidRDefault="00911F81" w:rsidP="00DD10A6">
                    <w:pPr>
                      <w:pStyle w:val="MacPacTrailer"/>
                    </w:pPr>
                    <w:r>
                      <w:t>22625252.25</w:t>
                    </w:r>
                  </w:p>
                  <w:p w14:paraId="1BBB62CA" w14:textId="77777777" w:rsidR="00911F81" w:rsidRDefault="00911F81" w:rsidP="00DD10A6">
                    <w:pPr>
                      <w:pStyle w:val="MacPacTraile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E11C" w14:textId="77777777" w:rsidR="00D818AC" w:rsidRDefault="00722A6F" w:rsidP="00D818AC">
    <w:pPr>
      <w:widowControl w:val="0"/>
      <w:pBdr>
        <w:top w:val="single" w:sz="8" w:space="0" w:color="auto"/>
      </w:pBdr>
      <w:tabs>
        <w:tab w:val="left" w:pos="3690"/>
        <w:tab w:val="right" w:pos="9720"/>
      </w:tabs>
    </w:pPr>
    <w:r w:rsidRPr="00D818AC">
      <w:rPr>
        <w:iCs/>
        <w:szCs w:val="18"/>
      </w:rPr>
      <w:t xml:space="preserve">Section 12. REGULATORY PROCEDURES. Major Amendment 11. DRAFT </w:t>
    </w:r>
    <w:r w:rsidR="00BC3954">
      <w:rPr>
        <w:iCs/>
        <w:szCs w:val="18"/>
      </w:rPr>
      <w:t>April</w:t>
    </w:r>
    <w:r w:rsidRPr="00D818AC">
      <w:rPr>
        <w:iCs/>
        <w:szCs w:val="18"/>
      </w:rPr>
      <w:t xml:space="preserve"> 202</w:t>
    </w:r>
    <w:r w:rsidR="00A77EA3">
      <w:rPr>
        <w:iCs/>
        <w:szCs w:val="18"/>
      </w:rPr>
      <w:t>2</w:t>
    </w:r>
    <w:r w:rsidRPr="00D818AC">
      <w:rPr>
        <w:sz w:val="20"/>
      </w:rPr>
      <w:tab/>
    </w:r>
    <w:r w:rsidRPr="00D818AC">
      <w:t>12-</w:t>
    </w:r>
    <w:r w:rsidRPr="00D818AC">
      <w:fldChar w:fldCharType="begin"/>
    </w:r>
    <w:r w:rsidRPr="00D818AC">
      <w:instrText xml:space="preserve"> PAGE </w:instrText>
    </w:r>
    <w:r w:rsidRPr="00D818AC">
      <w:fldChar w:fldCharType="separate"/>
    </w:r>
    <w:r w:rsidRPr="00D818AC">
      <w:t>1</w:t>
    </w:r>
    <w:r w:rsidRPr="00D818AC">
      <w:fldChar w:fldCharType="end"/>
    </w:r>
  </w:p>
  <w:p w14:paraId="306FCCA5" w14:textId="77777777" w:rsidR="000E52C1" w:rsidRPr="000E52C1" w:rsidRDefault="00722A6F" w:rsidP="000E52C1">
    <w:pPr>
      <w:rPr>
        <w:b/>
        <w:bCs/>
      </w:rPr>
    </w:pPr>
    <w:r w:rsidRPr="000E52C1">
      <w:rPr>
        <w:b/>
        <w:bCs/>
      </w:rPr>
      <w:t>CONFIDENTIAL - PROPRIETARY BUSINESS INFORMATION</w:t>
    </w:r>
  </w:p>
  <w:p w14:paraId="4C0AB374" w14:textId="77777777" w:rsidR="00815802" w:rsidRDefault="00815802" w:rsidP="00470B2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7D91" w14:textId="77777777" w:rsidR="00F40C1F" w:rsidRDefault="00F40C1F">
      <w:r>
        <w:separator/>
      </w:r>
    </w:p>
  </w:footnote>
  <w:footnote w:type="continuationSeparator" w:id="0">
    <w:p w14:paraId="43DB7204" w14:textId="77777777" w:rsidR="00F40C1F" w:rsidRDefault="00F4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2FB9" w14:textId="77777777" w:rsidR="00B245A2" w:rsidRDefault="00722A6F" w:rsidP="00B245A2">
    <w:pPr>
      <w:pStyle w:val="Header"/>
      <w:pBdr>
        <w:bottom w:val="single" w:sz="24" w:space="1" w:color="auto"/>
      </w:pBdr>
      <w:rPr>
        <w:i/>
      </w:rPr>
    </w:pPr>
    <w:r>
      <w:rPr>
        <w:i/>
      </w:rPr>
      <w:t>MILLENNIUM GDP</w:t>
    </w:r>
  </w:p>
  <w:p w14:paraId="1571A095" w14:textId="77777777" w:rsidR="00EE1853" w:rsidRPr="00381BBB" w:rsidRDefault="00EE1853" w:rsidP="00381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0E93" w14:textId="77777777" w:rsidR="00381BBB" w:rsidRDefault="00722A6F" w:rsidP="00381BBB">
    <w:pPr>
      <w:pStyle w:val="TOCHeader"/>
      <w:tabs>
        <w:tab w:val="center" w:pos="4824"/>
        <w:tab w:val="right" w:pos="9648"/>
      </w:tabs>
      <w:rPr>
        <w:u w:val="single"/>
      </w:rPr>
    </w:pPr>
    <w:r w:rsidRPr="00381BBB">
      <w:rPr>
        <w:b/>
        <w:caps/>
      </w:rPr>
      <w:t>Table of Contents</w:t>
    </w:r>
  </w:p>
  <w:p w14:paraId="44B0F777" w14:textId="77777777" w:rsidR="00381BBB" w:rsidRDefault="00722A6F" w:rsidP="00381BBB">
    <w:pPr>
      <w:pStyle w:val="TOCHeader"/>
      <w:tabs>
        <w:tab w:val="center" w:pos="4824"/>
        <w:tab w:val="right" w:pos="9648"/>
      </w:tabs>
    </w:pPr>
    <w:r>
      <w:t>(continued)</w:t>
    </w:r>
  </w:p>
  <w:p w14:paraId="541276CE" w14:textId="77777777" w:rsidR="00381BBB" w:rsidRDefault="00722A6F" w:rsidP="00381BBB">
    <w:pPr>
      <w:pStyle w:val="TOCHeader"/>
      <w:tabs>
        <w:tab w:val="center" w:pos="4824"/>
        <w:tab w:val="right" w:pos="9648"/>
      </w:tabs>
      <w:spacing w:after="200"/>
      <w:jc w:val="right"/>
      <w:rPr>
        <w:u w:val="single"/>
      </w:rPr>
    </w:pPr>
    <w:r w:rsidRPr="00381BBB">
      <w:rPr>
        <w:b/>
      </w:rPr>
      <w:t>Page</w:t>
    </w:r>
  </w:p>
  <w:p w14:paraId="6364B039" w14:textId="77777777" w:rsidR="00EE1853" w:rsidRPr="00381BBB" w:rsidRDefault="00EE1853" w:rsidP="00381BBB">
    <w:pPr>
      <w:pStyle w:val="Header"/>
      <w:tabs>
        <w:tab w:val="clear" w:pos="4320"/>
        <w:tab w:val="clear" w:pos="8640"/>
        <w:tab w:val="center" w:pos="4824"/>
        <w:tab w:val="right" w:pos="96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B541" w14:textId="77777777" w:rsidR="007B42B3" w:rsidRDefault="00722A6F" w:rsidP="007B42B3">
    <w:pPr>
      <w:pStyle w:val="Header"/>
      <w:pBdr>
        <w:bottom w:val="single" w:sz="24" w:space="1" w:color="auto"/>
      </w:pBdr>
      <w:jc w:val="right"/>
      <w:rPr>
        <w:sz w:val="24"/>
      </w:rPr>
    </w:pPr>
    <w:bookmarkStart w:id="2" w:name="_Hlk86155932"/>
    <w:r>
      <w:rPr>
        <w:b/>
        <w:sz w:val="24"/>
      </w:rPr>
      <w:t xml:space="preserve">REGULATORY PROCEDURES   </w:t>
    </w:r>
    <w:r>
      <w:rPr>
        <w:sz w:val="24"/>
      </w:rPr>
      <w:t xml:space="preserve">  </w:t>
    </w:r>
    <w:r w:rsidR="00AB170F">
      <w:rPr>
        <w:noProof/>
        <w:sz w:val="24"/>
      </w:rPr>
      <w:drawing>
        <wp:inline distT="0" distB="0" distL="0" distR="0" wp14:anchorId="39DA5F94" wp14:editId="09917A59">
          <wp:extent cx="2286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bookmarkEnd w:id="2"/>
  <w:p w14:paraId="389B7573" w14:textId="77777777" w:rsidR="00381BBB" w:rsidRPr="00381BBB" w:rsidRDefault="00381BBB" w:rsidP="00381BBB">
    <w:pPr>
      <w:pStyle w:val="Header"/>
      <w:tabs>
        <w:tab w:val="clear" w:pos="4320"/>
        <w:tab w:val="clear" w:pos="8640"/>
        <w:tab w:val="center" w:pos="4824"/>
        <w:tab w:val="right" w:pos="964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BBDE" w14:textId="77777777" w:rsidR="00381BBB" w:rsidRDefault="00722A6F">
    <w:pPr>
      <w:pStyle w:val="Header"/>
      <w:pBdr>
        <w:bottom w:val="single" w:sz="24" w:space="1" w:color="auto"/>
      </w:pBdr>
      <w:jc w:val="right"/>
      <w:rPr>
        <w:sz w:val="24"/>
      </w:rPr>
    </w:pPr>
    <w:r>
      <w:rPr>
        <w:b/>
        <w:sz w:val="24"/>
      </w:rPr>
      <w:t xml:space="preserve">REGULATORY PROCEDURES   </w:t>
    </w:r>
    <w:r>
      <w:rPr>
        <w:sz w:val="24"/>
      </w:rPr>
      <w:t xml:space="preserve">  </w:t>
    </w:r>
    <w:r w:rsidR="00AB170F">
      <w:rPr>
        <w:noProof/>
        <w:sz w:val="24"/>
      </w:rPr>
      <w:drawing>
        <wp:inline distT="0" distB="0" distL="0" distR="0" wp14:anchorId="705F0CA0" wp14:editId="0974452C">
          <wp:extent cx="2286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p w14:paraId="5E9536EC" w14:textId="77777777" w:rsidR="00815802" w:rsidRDefault="00815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C4FE" w14:textId="77777777" w:rsidR="00FF4C8A" w:rsidRDefault="00722A6F" w:rsidP="00FF4C8A">
    <w:pPr>
      <w:pStyle w:val="Header"/>
      <w:pBdr>
        <w:bottom w:val="single" w:sz="24" w:space="1" w:color="auto"/>
      </w:pBdr>
      <w:jc w:val="right"/>
      <w:rPr>
        <w:sz w:val="24"/>
      </w:rPr>
    </w:pPr>
    <w:r>
      <w:rPr>
        <w:b/>
        <w:sz w:val="24"/>
      </w:rPr>
      <w:t xml:space="preserve">REGULATORY PROCEDURES   </w:t>
    </w:r>
    <w:r>
      <w:rPr>
        <w:sz w:val="24"/>
      </w:rPr>
      <w:t xml:space="preserve">  </w:t>
    </w:r>
    <w:r w:rsidR="00AB170F">
      <w:rPr>
        <w:noProof/>
        <w:sz w:val="24"/>
      </w:rPr>
      <w:drawing>
        <wp:inline distT="0" distB="0" distL="0" distR="0" wp14:anchorId="6969A096" wp14:editId="14428E2F">
          <wp:extent cx="2286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p w14:paraId="011AFEDF" w14:textId="77777777" w:rsidR="00381BBB" w:rsidRDefault="00381BBB">
    <w:pPr>
      <w:pStyle w:val="Header"/>
    </w:pPr>
  </w:p>
  <w:p w14:paraId="03B06624" w14:textId="77777777" w:rsidR="00815802" w:rsidRDefault="00815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1EE6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68537B"/>
    <w:multiLevelType w:val="hybridMultilevel"/>
    <w:tmpl w:val="2244E918"/>
    <w:lvl w:ilvl="0" w:tplc="F15C043E">
      <w:start w:val="1"/>
      <w:numFmt w:val="decimal"/>
      <w:lvlText w:val="%1."/>
      <w:lvlJc w:val="left"/>
      <w:pPr>
        <w:ind w:left="720" w:hanging="360"/>
      </w:pPr>
    </w:lvl>
    <w:lvl w:ilvl="1" w:tplc="219A6980">
      <w:start w:val="1"/>
      <w:numFmt w:val="lowerLetter"/>
      <w:lvlText w:val="%2."/>
      <w:lvlJc w:val="left"/>
      <w:pPr>
        <w:ind w:left="1440" w:hanging="360"/>
      </w:pPr>
    </w:lvl>
    <w:lvl w:ilvl="2" w:tplc="C5A6E7A8" w:tentative="1">
      <w:start w:val="1"/>
      <w:numFmt w:val="lowerRoman"/>
      <w:lvlText w:val="%3."/>
      <w:lvlJc w:val="right"/>
      <w:pPr>
        <w:ind w:left="2160" w:hanging="180"/>
      </w:pPr>
    </w:lvl>
    <w:lvl w:ilvl="3" w:tplc="9E1ADFC6">
      <w:start w:val="1"/>
      <w:numFmt w:val="decimal"/>
      <w:lvlText w:val="%4."/>
      <w:lvlJc w:val="left"/>
      <w:pPr>
        <w:ind w:left="2880" w:hanging="360"/>
      </w:pPr>
    </w:lvl>
    <w:lvl w:ilvl="4" w:tplc="7178763E" w:tentative="1">
      <w:start w:val="1"/>
      <w:numFmt w:val="lowerLetter"/>
      <w:lvlText w:val="%5."/>
      <w:lvlJc w:val="left"/>
      <w:pPr>
        <w:ind w:left="3600" w:hanging="360"/>
      </w:pPr>
    </w:lvl>
    <w:lvl w:ilvl="5" w:tplc="AB1CD904" w:tentative="1">
      <w:start w:val="1"/>
      <w:numFmt w:val="lowerRoman"/>
      <w:lvlText w:val="%6."/>
      <w:lvlJc w:val="right"/>
      <w:pPr>
        <w:ind w:left="4320" w:hanging="180"/>
      </w:pPr>
    </w:lvl>
    <w:lvl w:ilvl="6" w:tplc="E9F63BD8" w:tentative="1">
      <w:start w:val="1"/>
      <w:numFmt w:val="decimal"/>
      <w:lvlText w:val="%7."/>
      <w:lvlJc w:val="left"/>
      <w:pPr>
        <w:ind w:left="5040" w:hanging="360"/>
      </w:pPr>
    </w:lvl>
    <w:lvl w:ilvl="7" w:tplc="19D4253A" w:tentative="1">
      <w:start w:val="1"/>
      <w:numFmt w:val="lowerLetter"/>
      <w:lvlText w:val="%8."/>
      <w:lvlJc w:val="left"/>
      <w:pPr>
        <w:ind w:left="5760" w:hanging="360"/>
      </w:pPr>
    </w:lvl>
    <w:lvl w:ilvl="8" w:tplc="93CC8FA6" w:tentative="1">
      <w:start w:val="1"/>
      <w:numFmt w:val="lowerRoman"/>
      <w:lvlText w:val="%9."/>
      <w:lvlJc w:val="right"/>
      <w:pPr>
        <w:ind w:left="6480" w:hanging="180"/>
      </w:pPr>
    </w:lvl>
  </w:abstractNum>
  <w:abstractNum w:abstractNumId="2" w15:restartNumberingAfterBreak="0">
    <w:nsid w:val="1A62678A"/>
    <w:multiLevelType w:val="multilevel"/>
    <w:tmpl w:val="D6BA5646"/>
    <w:lvl w:ilvl="0">
      <w:start w:val="1"/>
      <w:numFmt w:val="none"/>
      <w:pStyle w:val="ArticleL1"/>
      <w:suff w:val="nothing"/>
      <w:lvlText w:val="SECTION 12 "/>
      <w:lvlJc w:val="left"/>
      <w:pPr>
        <w:tabs>
          <w:tab w:val="num" w:pos="720"/>
        </w:tabs>
        <w:ind w:left="0" w:firstLine="0"/>
      </w:pPr>
      <w:rPr>
        <w:b/>
        <w:i w:val="0"/>
        <w:caps/>
        <w:smallCaps w:val="0"/>
        <w:color w:val="auto"/>
        <w:sz w:val="24"/>
        <w:u w:val="none"/>
      </w:rPr>
    </w:lvl>
    <w:lvl w:ilvl="1">
      <w:start w:val="1"/>
      <w:numFmt w:val="decimal"/>
      <w:pStyle w:val="ArticleL2"/>
      <w:lvlText w:val="12.%2"/>
      <w:lvlJc w:val="left"/>
      <w:pPr>
        <w:tabs>
          <w:tab w:val="num" w:pos="720"/>
        </w:tabs>
        <w:ind w:left="0" w:firstLine="0"/>
      </w:pPr>
      <w:rPr>
        <w:rFonts w:ascii="Times New Roman" w:hAnsi="Times New Roman" w:cs="Times New Roman"/>
        <w:b/>
        <w:i w:val="0"/>
        <w:caps w:val="0"/>
        <w:color w:val="auto"/>
        <w:u w:val="none"/>
      </w:rPr>
    </w:lvl>
    <w:lvl w:ilvl="2">
      <w:start w:val="1"/>
      <w:numFmt w:val="decimal"/>
      <w:pStyle w:val="ArticleL3"/>
      <w:isLgl/>
      <w:lvlText w:val="12.%2.%3"/>
      <w:lvlJc w:val="left"/>
      <w:pPr>
        <w:tabs>
          <w:tab w:val="num" w:pos="720"/>
        </w:tabs>
        <w:ind w:left="720" w:hanging="720"/>
      </w:pPr>
      <w:rPr>
        <w:rFonts w:ascii="Times New Roman" w:hAnsi="Times New Roman" w:cs="Times New Roman"/>
        <w:b/>
        <w:i w:val="0"/>
        <w:caps w:val="0"/>
        <w:color w:val="auto"/>
        <w:u w:val="none"/>
      </w:rPr>
    </w:lvl>
    <w:lvl w:ilvl="3">
      <w:start w:val="1"/>
      <w:numFmt w:val="upperLetter"/>
      <w:pStyle w:val="ArticleL4"/>
      <w:lvlText w:val="%4."/>
      <w:lvlJc w:val="left"/>
      <w:pPr>
        <w:tabs>
          <w:tab w:val="num" w:pos="360"/>
        </w:tabs>
        <w:ind w:left="0" w:firstLine="0"/>
      </w:pPr>
      <w:rPr>
        <w:b/>
        <w:i w:val="0"/>
        <w:caps w:val="0"/>
        <w:u w:val="none"/>
      </w:rPr>
    </w:lvl>
    <w:lvl w:ilvl="4">
      <w:start w:val="1"/>
      <w:numFmt w:val="upperLetter"/>
      <w:pStyle w:val="ArticleL5"/>
      <w:lvlText w:val="%5."/>
      <w:lvlJc w:val="left"/>
      <w:pPr>
        <w:tabs>
          <w:tab w:val="num" w:pos="360"/>
        </w:tabs>
        <w:ind w:left="0" w:firstLine="0"/>
      </w:pPr>
      <w:rPr>
        <w:b w:val="0"/>
        <w:i w:val="0"/>
        <w:caps w:val="0"/>
        <w:u w:val="none"/>
      </w:rPr>
    </w:lvl>
    <w:lvl w:ilvl="5">
      <w:start w:val="1"/>
      <w:numFmt w:val="decimal"/>
      <w:lvlText w:val="%6."/>
      <w:lvlJc w:val="left"/>
      <w:pPr>
        <w:tabs>
          <w:tab w:val="num" w:pos="360"/>
        </w:tabs>
        <w:ind w:left="720" w:hanging="720"/>
      </w:pPr>
      <w:rPr>
        <w:b w:val="0"/>
        <w:i w:val="0"/>
        <w:caps w:val="0"/>
        <w:u w:val="none"/>
      </w:rPr>
    </w:lvl>
    <w:lvl w:ilvl="6">
      <w:start w:val="1"/>
      <w:numFmt w:val="lowerLetter"/>
      <w:pStyle w:val="ArticleL7"/>
      <w:lvlText w:val="(%7)"/>
      <w:lvlJc w:val="left"/>
      <w:pPr>
        <w:tabs>
          <w:tab w:val="num" w:pos="720"/>
        </w:tabs>
        <w:ind w:left="720" w:hanging="720"/>
      </w:pPr>
      <w:rPr>
        <w:b w:val="0"/>
        <w:i w:val="0"/>
        <w:caps w:val="0"/>
        <w:color w:val="auto"/>
        <w:u w:val="none"/>
      </w:rPr>
    </w:lvl>
    <w:lvl w:ilvl="7">
      <w:start w:val="1"/>
      <w:numFmt w:val="lowerRoman"/>
      <w:pStyle w:val="ArticleL8"/>
      <w:lvlText w:val="(%8)"/>
      <w:lvlJc w:val="left"/>
      <w:pPr>
        <w:tabs>
          <w:tab w:val="num" w:pos="2484"/>
        </w:tabs>
        <w:ind w:left="1980" w:hanging="72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3" w15:restartNumberingAfterBreak="0">
    <w:nsid w:val="3D3D1714"/>
    <w:multiLevelType w:val="multilevel"/>
    <w:tmpl w:val="B400070C"/>
    <w:name w:val="zzmpOutline||Outline|2|3|1|1|4|9||1|4|1||1|4|1||1|4|1||1|4|0||1|4|0||1|4|0||1|4|0||1|4|0||"/>
    <w:lvl w:ilvl="0">
      <w:start w:val="1"/>
      <w:numFmt w:val="upperRoman"/>
      <w:pStyle w:val="OutlineL1"/>
      <w:lvlText w:val="%1."/>
      <w:lvlJc w:val="left"/>
      <w:pPr>
        <w:tabs>
          <w:tab w:val="num" w:pos="720"/>
        </w:tabs>
        <w:ind w:left="0" w:firstLine="0"/>
      </w:pPr>
      <w:rPr>
        <w:b w:val="0"/>
        <w:i w:val="0"/>
        <w:caps/>
        <w:smallCaps w:val="0"/>
        <w:u w:val="none"/>
      </w:rPr>
    </w:lvl>
    <w:lvl w:ilvl="1">
      <w:start w:val="1"/>
      <w:numFmt w:val="upperLetter"/>
      <w:pStyle w:val="OutlineL2"/>
      <w:lvlText w:val="%2."/>
      <w:lvlJc w:val="left"/>
      <w:pPr>
        <w:tabs>
          <w:tab w:val="num" w:pos="1440"/>
        </w:tabs>
        <w:ind w:left="0" w:firstLine="720"/>
      </w:pPr>
      <w:rPr>
        <w:b w:val="0"/>
        <w:i w:val="0"/>
        <w:caps w:val="0"/>
        <w:u w:val="none"/>
      </w:rPr>
    </w:lvl>
    <w:lvl w:ilvl="2">
      <w:start w:val="1"/>
      <w:numFmt w:val="decimal"/>
      <w:pStyle w:val="OutlineL3"/>
      <w:lvlText w:val="%3."/>
      <w:lvlJc w:val="left"/>
      <w:pPr>
        <w:tabs>
          <w:tab w:val="num" w:pos="2160"/>
        </w:tabs>
        <w:ind w:left="0" w:firstLine="1440"/>
      </w:pPr>
      <w:rPr>
        <w:b w:val="0"/>
        <w:i w:val="0"/>
        <w:caps w:val="0"/>
        <w:u w:val="none"/>
      </w:rPr>
    </w:lvl>
    <w:lvl w:ilvl="3">
      <w:start w:val="1"/>
      <w:numFmt w:val="lowerLetter"/>
      <w:pStyle w:val="OutlineL4"/>
      <w:lvlText w:val="%4."/>
      <w:lvlJc w:val="left"/>
      <w:pPr>
        <w:tabs>
          <w:tab w:val="num" w:pos="2880"/>
        </w:tabs>
        <w:ind w:left="0" w:firstLine="2160"/>
      </w:pPr>
      <w:rPr>
        <w:b w:val="0"/>
        <w:i w:val="0"/>
        <w:caps w:val="0"/>
        <w:u w:val="none"/>
      </w:rPr>
    </w:lvl>
    <w:lvl w:ilvl="4">
      <w:start w:val="1"/>
      <w:numFmt w:val="lowerRoman"/>
      <w:pStyle w:val="OutlineL5"/>
      <w:lvlText w:val="(%5)"/>
      <w:lvlJc w:val="left"/>
      <w:pPr>
        <w:tabs>
          <w:tab w:val="num" w:pos="3600"/>
        </w:tabs>
        <w:ind w:left="0" w:firstLine="2880"/>
      </w:pPr>
      <w:rPr>
        <w:b w:val="0"/>
        <w:i w:val="0"/>
        <w:caps w:val="0"/>
        <w:u w:val="none"/>
      </w:rPr>
    </w:lvl>
    <w:lvl w:ilvl="5">
      <w:start w:val="1"/>
      <w:numFmt w:val="lowerLetter"/>
      <w:pStyle w:val="OutlineL6"/>
      <w:lvlText w:val="(%6)"/>
      <w:lvlJc w:val="left"/>
      <w:pPr>
        <w:tabs>
          <w:tab w:val="num" w:pos="4320"/>
        </w:tabs>
        <w:ind w:left="0" w:firstLine="3600"/>
      </w:pPr>
      <w:rPr>
        <w:b w:val="0"/>
        <w:i w:val="0"/>
        <w:caps w:val="0"/>
        <w:u w:val="none"/>
      </w:rPr>
    </w:lvl>
    <w:lvl w:ilvl="6">
      <w:start w:val="1"/>
      <w:numFmt w:val="decimal"/>
      <w:pStyle w:val="OutlineL7"/>
      <w:lvlText w:val="(%7)"/>
      <w:lvlJc w:val="left"/>
      <w:pPr>
        <w:tabs>
          <w:tab w:val="num" w:pos="5040"/>
        </w:tabs>
        <w:ind w:left="0" w:firstLine="4320"/>
      </w:pPr>
      <w:rPr>
        <w:b w:val="0"/>
        <w:i w:val="0"/>
        <w:caps w:val="0"/>
        <w:u w:val="none"/>
      </w:rPr>
    </w:lvl>
    <w:lvl w:ilvl="7">
      <w:start w:val="1"/>
      <w:numFmt w:val="lowerRoman"/>
      <w:pStyle w:val="OutlineL8"/>
      <w:lvlText w:val="%8)"/>
      <w:lvlJc w:val="left"/>
      <w:pPr>
        <w:tabs>
          <w:tab w:val="num" w:pos="5760"/>
        </w:tabs>
        <w:ind w:left="0" w:firstLine="5040"/>
      </w:pPr>
      <w:rPr>
        <w:b w:val="0"/>
        <w:i w:val="0"/>
        <w:caps w:val="0"/>
        <w:u w:val="none"/>
      </w:rPr>
    </w:lvl>
    <w:lvl w:ilvl="8">
      <w:start w:val="1"/>
      <w:numFmt w:val="lowerLetter"/>
      <w:pStyle w:val="OutlineL9"/>
      <w:lvlText w:val="%9)"/>
      <w:lvlJc w:val="left"/>
      <w:pPr>
        <w:tabs>
          <w:tab w:val="num" w:pos="6480"/>
        </w:tabs>
        <w:ind w:left="0" w:firstLine="5760"/>
      </w:pPr>
      <w:rPr>
        <w:b w:val="0"/>
        <w:i w:val="0"/>
        <w:caps w:val="0"/>
        <w:u w:val="none"/>
      </w:rPr>
    </w:lvl>
  </w:abstractNum>
  <w:abstractNum w:abstractNumId="4" w15:restartNumberingAfterBreak="0">
    <w:nsid w:val="48756AEF"/>
    <w:multiLevelType w:val="hybridMultilevel"/>
    <w:tmpl w:val="352C3024"/>
    <w:lvl w:ilvl="0" w:tplc="D758F022">
      <w:start w:val="1"/>
      <w:numFmt w:val="decimal"/>
      <w:lvlText w:val="%1."/>
      <w:lvlJc w:val="left"/>
      <w:pPr>
        <w:ind w:left="720" w:hanging="360"/>
      </w:pPr>
      <w:rPr>
        <w:rFonts w:hint="default"/>
      </w:rPr>
    </w:lvl>
    <w:lvl w:ilvl="1" w:tplc="D44C153A" w:tentative="1">
      <w:start w:val="1"/>
      <w:numFmt w:val="lowerLetter"/>
      <w:lvlText w:val="%2."/>
      <w:lvlJc w:val="left"/>
      <w:pPr>
        <w:ind w:left="1440" w:hanging="360"/>
      </w:pPr>
    </w:lvl>
    <w:lvl w:ilvl="2" w:tplc="9698C8F4" w:tentative="1">
      <w:start w:val="1"/>
      <w:numFmt w:val="lowerRoman"/>
      <w:lvlText w:val="%3."/>
      <w:lvlJc w:val="right"/>
      <w:pPr>
        <w:ind w:left="2160" w:hanging="180"/>
      </w:pPr>
    </w:lvl>
    <w:lvl w:ilvl="3" w:tplc="D2C8BD90" w:tentative="1">
      <w:start w:val="1"/>
      <w:numFmt w:val="decimal"/>
      <w:lvlText w:val="%4."/>
      <w:lvlJc w:val="left"/>
      <w:pPr>
        <w:ind w:left="2880" w:hanging="360"/>
      </w:pPr>
    </w:lvl>
    <w:lvl w:ilvl="4" w:tplc="C57E163E" w:tentative="1">
      <w:start w:val="1"/>
      <w:numFmt w:val="lowerLetter"/>
      <w:lvlText w:val="%5."/>
      <w:lvlJc w:val="left"/>
      <w:pPr>
        <w:ind w:left="3600" w:hanging="360"/>
      </w:pPr>
    </w:lvl>
    <w:lvl w:ilvl="5" w:tplc="C9181EF0" w:tentative="1">
      <w:start w:val="1"/>
      <w:numFmt w:val="lowerRoman"/>
      <w:lvlText w:val="%6."/>
      <w:lvlJc w:val="right"/>
      <w:pPr>
        <w:ind w:left="4320" w:hanging="180"/>
      </w:pPr>
    </w:lvl>
    <w:lvl w:ilvl="6" w:tplc="42229DEA" w:tentative="1">
      <w:start w:val="1"/>
      <w:numFmt w:val="decimal"/>
      <w:lvlText w:val="%7."/>
      <w:lvlJc w:val="left"/>
      <w:pPr>
        <w:ind w:left="5040" w:hanging="360"/>
      </w:pPr>
    </w:lvl>
    <w:lvl w:ilvl="7" w:tplc="AFCCD1EC" w:tentative="1">
      <w:start w:val="1"/>
      <w:numFmt w:val="lowerLetter"/>
      <w:lvlText w:val="%8."/>
      <w:lvlJc w:val="left"/>
      <w:pPr>
        <w:ind w:left="5760" w:hanging="360"/>
      </w:pPr>
    </w:lvl>
    <w:lvl w:ilvl="8" w:tplc="E69C8A62" w:tentative="1">
      <w:start w:val="1"/>
      <w:numFmt w:val="lowerRoman"/>
      <w:lvlText w:val="%9."/>
      <w:lvlJc w:val="right"/>
      <w:pPr>
        <w:ind w:left="6480" w:hanging="180"/>
      </w:pPr>
    </w:lvl>
  </w:abstractNum>
  <w:abstractNum w:abstractNumId="5" w15:restartNumberingAfterBreak="0">
    <w:nsid w:val="49852A7F"/>
    <w:multiLevelType w:val="hybridMultilevel"/>
    <w:tmpl w:val="EB92CA6E"/>
    <w:lvl w:ilvl="0" w:tplc="6DB0793E">
      <w:start w:val="1"/>
      <w:numFmt w:val="decimal"/>
      <w:lvlText w:val="%1."/>
      <w:lvlJc w:val="left"/>
      <w:pPr>
        <w:ind w:left="990" w:hanging="360"/>
      </w:pPr>
    </w:lvl>
    <w:lvl w:ilvl="1" w:tplc="9BA6BC02" w:tentative="1">
      <w:start w:val="1"/>
      <w:numFmt w:val="lowerLetter"/>
      <w:lvlText w:val="%2."/>
      <w:lvlJc w:val="left"/>
      <w:pPr>
        <w:ind w:left="1710" w:hanging="360"/>
      </w:pPr>
    </w:lvl>
    <w:lvl w:ilvl="2" w:tplc="2E606FFE" w:tentative="1">
      <w:start w:val="1"/>
      <w:numFmt w:val="lowerRoman"/>
      <w:lvlText w:val="%3."/>
      <w:lvlJc w:val="right"/>
      <w:pPr>
        <w:ind w:left="2430" w:hanging="180"/>
      </w:pPr>
    </w:lvl>
    <w:lvl w:ilvl="3" w:tplc="CEDED554" w:tentative="1">
      <w:start w:val="1"/>
      <w:numFmt w:val="decimal"/>
      <w:lvlText w:val="%4."/>
      <w:lvlJc w:val="left"/>
      <w:pPr>
        <w:ind w:left="3150" w:hanging="360"/>
      </w:pPr>
    </w:lvl>
    <w:lvl w:ilvl="4" w:tplc="8CC62DC8" w:tentative="1">
      <w:start w:val="1"/>
      <w:numFmt w:val="lowerLetter"/>
      <w:lvlText w:val="%5."/>
      <w:lvlJc w:val="left"/>
      <w:pPr>
        <w:ind w:left="3870" w:hanging="360"/>
      </w:pPr>
    </w:lvl>
    <w:lvl w:ilvl="5" w:tplc="BF72291C" w:tentative="1">
      <w:start w:val="1"/>
      <w:numFmt w:val="lowerRoman"/>
      <w:lvlText w:val="%6."/>
      <w:lvlJc w:val="right"/>
      <w:pPr>
        <w:ind w:left="4590" w:hanging="180"/>
      </w:pPr>
    </w:lvl>
    <w:lvl w:ilvl="6" w:tplc="96F258D4" w:tentative="1">
      <w:start w:val="1"/>
      <w:numFmt w:val="decimal"/>
      <w:lvlText w:val="%7."/>
      <w:lvlJc w:val="left"/>
      <w:pPr>
        <w:ind w:left="5310" w:hanging="360"/>
      </w:pPr>
    </w:lvl>
    <w:lvl w:ilvl="7" w:tplc="439AD264" w:tentative="1">
      <w:start w:val="1"/>
      <w:numFmt w:val="lowerLetter"/>
      <w:lvlText w:val="%8."/>
      <w:lvlJc w:val="left"/>
      <w:pPr>
        <w:ind w:left="6030" w:hanging="360"/>
      </w:pPr>
    </w:lvl>
    <w:lvl w:ilvl="8" w:tplc="06728C70" w:tentative="1">
      <w:start w:val="1"/>
      <w:numFmt w:val="lowerRoman"/>
      <w:lvlText w:val="%9."/>
      <w:lvlJc w:val="right"/>
      <w:pPr>
        <w:ind w:left="6750" w:hanging="180"/>
      </w:pPr>
    </w:lvl>
  </w:abstractNum>
  <w:abstractNum w:abstractNumId="6" w15:restartNumberingAfterBreak="0">
    <w:nsid w:val="4F0F4779"/>
    <w:multiLevelType w:val="hybridMultilevel"/>
    <w:tmpl w:val="55FC0DD8"/>
    <w:lvl w:ilvl="0" w:tplc="65528A48">
      <w:start w:val="1"/>
      <w:numFmt w:val="decimal"/>
      <w:lvlText w:val="%1."/>
      <w:lvlJc w:val="left"/>
      <w:pPr>
        <w:ind w:left="720" w:hanging="360"/>
      </w:pPr>
      <w:rPr>
        <w:rFonts w:hint="default"/>
      </w:rPr>
    </w:lvl>
    <w:lvl w:ilvl="1" w:tplc="76DC3BAE" w:tentative="1">
      <w:start w:val="1"/>
      <w:numFmt w:val="lowerLetter"/>
      <w:lvlText w:val="%2."/>
      <w:lvlJc w:val="left"/>
      <w:pPr>
        <w:ind w:left="1440" w:hanging="360"/>
      </w:pPr>
    </w:lvl>
    <w:lvl w:ilvl="2" w:tplc="0DA84BD0" w:tentative="1">
      <w:start w:val="1"/>
      <w:numFmt w:val="lowerRoman"/>
      <w:lvlText w:val="%3."/>
      <w:lvlJc w:val="right"/>
      <w:pPr>
        <w:ind w:left="2160" w:hanging="180"/>
      </w:pPr>
    </w:lvl>
    <w:lvl w:ilvl="3" w:tplc="E51E5EB6" w:tentative="1">
      <w:start w:val="1"/>
      <w:numFmt w:val="decimal"/>
      <w:lvlText w:val="%4."/>
      <w:lvlJc w:val="left"/>
      <w:pPr>
        <w:ind w:left="2880" w:hanging="360"/>
      </w:pPr>
    </w:lvl>
    <w:lvl w:ilvl="4" w:tplc="D05AA084" w:tentative="1">
      <w:start w:val="1"/>
      <w:numFmt w:val="lowerLetter"/>
      <w:lvlText w:val="%5."/>
      <w:lvlJc w:val="left"/>
      <w:pPr>
        <w:ind w:left="3600" w:hanging="360"/>
      </w:pPr>
    </w:lvl>
    <w:lvl w:ilvl="5" w:tplc="6AF0F994" w:tentative="1">
      <w:start w:val="1"/>
      <w:numFmt w:val="lowerRoman"/>
      <w:lvlText w:val="%6."/>
      <w:lvlJc w:val="right"/>
      <w:pPr>
        <w:ind w:left="4320" w:hanging="180"/>
      </w:pPr>
    </w:lvl>
    <w:lvl w:ilvl="6" w:tplc="591C12B2" w:tentative="1">
      <w:start w:val="1"/>
      <w:numFmt w:val="decimal"/>
      <w:lvlText w:val="%7."/>
      <w:lvlJc w:val="left"/>
      <w:pPr>
        <w:ind w:left="5040" w:hanging="360"/>
      </w:pPr>
    </w:lvl>
    <w:lvl w:ilvl="7" w:tplc="9176F234" w:tentative="1">
      <w:start w:val="1"/>
      <w:numFmt w:val="lowerLetter"/>
      <w:lvlText w:val="%8."/>
      <w:lvlJc w:val="left"/>
      <w:pPr>
        <w:ind w:left="5760" w:hanging="360"/>
      </w:pPr>
    </w:lvl>
    <w:lvl w:ilvl="8" w:tplc="63A8C0C8" w:tentative="1">
      <w:start w:val="1"/>
      <w:numFmt w:val="lowerRoman"/>
      <w:lvlText w:val="%9."/>
      <w:lvlJc w:val="right"/>
      <w:pPr>
        <w:ind w:left="6480" w:hanging="180"/>
      </w:pPr>
    </w:lvl>
  </w:abstractNum>
  <w:abstractNum w:abstractNumId="7" w15:restartNumberingAfterBreak="0">
    <w:nsid w:val="5C2C5D53"/>
    <w:multiLevelType w:val="hybridMultilevel"/>
    <w:tmpl w:val="2244E918"/>
    <w:lvl w:ilvl="0" w:tplc="7166E1DA">
      <w:start w:val="1"/>
      <w:numFmt w:val="decimal"/>
      <w:lvlText w:val="%1."/>
      <w:lvlJc w:val="left"/>
      <w:pPr>
        <w:ind w:left="720" w:hanging="360"/>
      </w:pPr>
    </w:lvl>
    <w:lvl w:ilvl="1" w:tplc="04767580">
      <w:start w:val="1"/>
      <w:numFmt w:val="lowerLetter"/>
      <w:lvlText w:val="%2."/>
      <w:lvlJc w:val="left"/>
      <w:pPr>
        <w:ind w:left="1440" w:hanging="360"/>
      </w:pPr>
    </w:lvl>
    <w:lvl w:ilvl="2" w:tplc="45F09380" w:tentative="1">
      <w:start w:val="1"/>
      <w:numFmt w:val="lowerRoman"/>
      <w:lvlText w:val="%3."/>
      <w:lvlJc w:val="right"/>
      <w:pPr>
        <w:ind w:left="2160" w:hanging="180"/>
      </w:pPr>
    </w:lvl>
    <w:lvl w:ilvl="3" w:tplc="24CAB9B8">
      <w:start w:val="1"/>
      <w:numFmt w:val="decimal"/>
      <w:lvlText w:val="%4."/>
      <w:lvlJc w:val="left"/>
      <w:pPr>
        <w:ind w:left="2880" w:hanging="360"/>
      </w:pPr>
    </w:lvl>
    <w:lvl w:ilvl="4" w:tplc="5A04C95A" w:tentative="1">
      <w:start w:val="1"/>
      <w:numFmt w:val="lowerLetter"/>
      <w:lvlText w:val="%5."/>
      <w:lvlJc w:val="left"/>
      <w:pPr>
        <w:ind w:left="3600" w:hanging="360"/>
      </w:pPr>
    </w:lvl>
    <w:lvl w:ilvl="5" w:tplc="22A8CB7A" w:tentative="1">
      <w:start w:val="1"/>
      <w:numFmt w:val="lowerRoman"/>
      <w:lvlText w:val="%6."/>
      <w:lvlJc w:val="right"/>
      <w:pPr>
        <w:ind w:left="4320" w:hanging="180"/>
      </w:pPr>
    </w:lvl>
    <w:lvl w:ilvl="6" w:tplc="93D03188" w:tentative="1">
      <w:start w:val="1"/>
      <w:numFmt w:val="decimal"/>
      <w:lvlText w:val="%7."/>
      <w:lvlJc w:val="left"/>
      <w:pPr>
        <w:ind w:left="5040" w:hanging="360"/>
      </w:pPr>
    </w:lvl>
    <w:lvl w:ilvl="7" w:tplc="AD32F256" w:tentative="1">
      <w:start w:val="1"/>
      <w:numFmt w:val="lowerLetter"/>
      <w:lvlText w:val="%8."/>
      <w:lvlJc w:val="left"/>
      <w:pPr>
        <w:ind w:left="5760" w:hanging="360"/>
      </w:pPr>
    </w:lvl>
    <w:lvl w:ilvl="8" w:tplc="5DC6D18C" w:tentative="1">
      <w:start w:val="1"/>
      <w:numFmt w:val="lowerRoman"/>
      <w:lvlText w:val="%9."/>
      <w:lvlJc w:val="right"/>
      <w:pPr>
        <w:ind w:left="6480" w:hanging="180"/>
      </w:pPr>
    </w:lvl>
  </w:abstractNum>
  <w:abstractNum w:abstractNumId="8" w15:restartNumberingAfterBreak="0">
    <w:nsid w:val="680F62C4"/>
    <w:multiLevelType w:val="hybridMultilevel"/>
    <w:tmpl w:val="9E4E908E"/>
    <w:lvl w:ilvl="0" w:tplc="0A1E93AC">
      <w:start w:val="1"/>
      <w:numFmt w:val="decimal"/>
      <w:lvlText w:val="%1."/>
      <w:lvlJc w:val="left"/>
      <w:pPr>
        <w:ind w:left="720" w:hanging="360"/>
      </w:pPr>
    </w:lvl>
    <w:lvl w:ilvl="1" w:tplc="A0C2C156" w:tentative="1">
      <w:start w:val="1"/>
      <w:numFmt w:val="lowerLetter"/>
      <w:lvlText w:val="%2."/>
      <w:lvlJc w:val="left"/>
      <w:pPr>
        <w:ind w:left="1440" w:hanging="360"/>
      </w:pPr>
    </w:lvl>
    <w:lvl w:ilvl="2" w:tplc="B896F400" w:tentative="1">
      <w:start w:val="1"/>
      <w:numFmt w:val="lowerRoman"/>
      <w:lvlText w:val="%3."/>
      <w:lvlJc w:val="right"/>
      <w:pPr>
        <w:ind w:left="2160" w:hanging="180"/>
      </w:pPr>
    </w:lvl>
    <w:lvl w:ilvl="3" w:tplc="4D7606F2" w:tentative="1">
      <w:start w:val="1"/>
      <w:numFmt w:val="decimal"/>
      <w:lvlText w:val="%4."/>
      <w:lvlJc w:val="left"/>
      <w:pPr>
        <w:ind w:left="2880" w:hanging="360"/>
      </w:pPr>
    </w:lvl>
    <w:lvl w:ilvl="4" w:tplc="E3108150" w:tentative="1">
      <w:start w:val="1"/>
      <w:numFmt w:val="lowerLetter"/>
      <w:lvlText w:val="%5."/>
      <w:lvlJc w:val="left"/>
      <w:pPr>
        <w:ind w:left="3600" w:hanging="360"/>
      </w:pPr>
    </w:lvl>
    <w:lvl w:ilvl="5" w:tplc="4476F0F2" w:tentative="1">
      <w:start w:val="1"/>
      <w:numFmt w:val="lowerRoman"/>
      <w:lvlText w:val="%6."/>
      <w:lvlJc w:val="right"/>
      <w:pPr>
        <w:ind w:left="4320" w:hanging="180"/>
      </w:pPr>
    </w:lvl>
    <w:lvl w:ilvl="6" w:tplc="FC2E035A" w:tentative="1">
      <w:start w:val="1"/>
      <w:numFmt w:val="decimal"/>
      <w:lvlText w:val="%7."/>
      <w:lvlJc w:val="left"/>
      <w:pPr>
        <w:ind w:left="5040" w:hanging="360"/>
      </w:pPr>
    </w:lvl>
    <w:lvl w:ilvl="7" w:tplc="DC1A6A42" w:tentative="1">
      <w:start w:val="1"/>
      <w:numFmt w:val="lowerLetter"/>
      <w:lvlText w:val="%8."/>
      <w:lvlJc w:val="left"/>
      <w:pPr>
        <w:ind w:left="5760" w:hanging="360"/>
      </w:pPr>
    </w:lvl>
    <w:lvl w:ilvl="8" w:tplc="0658DFC2" w:tentative="1">
      <w:start w:val="1"/>
      <w:numFmt w:val="lowerRoman"/>
      <w:lvlText w:val="%9."/>
      <w:lvlJc w:val="right"/>
      <w:pPr>
        <w:ind w:left="6480" w:hanging="180"/>
      </w:pPr>
    </w:lvl>
  </w:abstractNum>
  <w:abstractNum w:abstractNumId="9" w15:restartNumberingAfterBreak="0">
    <w:nsid w:val="6B723AA4"/>
    <w:multiLevelType w:val="hybridMultilevel"/>
    <w:tmpl w:val="DA104F7E"/>
    <w:lvl w:ilvl="0" w:tplc="B1DCD45E">
      <w:start w:val="1"/>
      <w:numFmt w:val="decimal"/>
      <w:lvlText w:val="%1."/>
      <w:lvlJc w:val="left"/>
      <w:pPr>
        <w:ind w:left="720" w:hanging="360"/>
      </w:pPr>
      <w:rPr>
        <w:rFonts w:hint="default"/>
      </w:rPr>
    </w:lvl>
    <w:lvl w:ilvl="1" w:tplc="C90A13F8" w:tentative="1">
      <w:start w:val="1"/>
      <w:numFmt w:val="lowerLetter"/>
      <w:lvlText w:val="%2."/>
      <w:lvlJc w:val="left"/>
      <w:pPr>
        <w:ind w:left="1440" w:hanging="360"/>
      </w:pPr>
    </w:lvl>
    <w:lvl w:ilvl="2" w:tplc="6356696E" w:tentative="1">
      <w:start w:val="1"/>
      <w:numFmt w:val="lowerRoman"/>
      <w:lvlText w:val="%3."/>
      <w:lvlJc w:val="right"/>
      <w:pPr>
        <w:ind w:left="2160" w:hanging="180"/>
      </w:pPr>
    </w:lvl>
    <w:lvl w:ilvl="3" w:tplc="0CAA1606" w:tentative="1">
      <w:start w:val="1"/>
      <w:numFmt w:val="decimal"/>
      <w:lvlText w:val="%4."/>
      <w:lvlJc w:val="left"/>
      <w:pPr>
        <w:ind w:left="2880" w:hanging="360"/>
      </w:pPr>
    </w:lvl>
    <w:lvl w:ilvl="4" w:tplc="2A08E3AA" w:tentative="1">
      <w:start w:val="1"/>
      <w:numFmt w:val="lowerLetter"/>
      <w:lvlText w:val="%5."/>
      <w:lvlJc w:val="left"/>
      <w:pPr>
        <w:ind w:left="3600" w:hanging="360"/>
      </w:pPr>
    </w:lvl>
    <w:lvl w:ilvl="5" w:tplc="8EF017F2" w:tentative="1">
      <w:start w:val="1"/>
      <w:numFmt w:val="lowerRoman"/>
      <w:lvlText w:val="%6."/>
      <w:lvlJc w:val="right"/>
      <w:pPr>
        <w:ind w:left="4320" w:hanging="180"/>
      </w:pPr>
    </w:lvl>
    <w:lvl w:ilvl="6" w:tplc="F1B09C70" w:tentative="1">
      <w:start w:val="1"/>
      <w:numFmt w:val="decimal"/>
      <w:lvlText w:val="%7."/>
      <w:lvlJc w:val="left"/>
      <w:pPr>
        <w:ind w:left="5040" w:hanging="360"/>
      </w:pPr>
    </w:lvl>
    <w:lvl w:ilvl="7" w:tplc="25D84710" w:tentative="1">
      <w:start w:val="1"/>
      <w:numFmt w:val="lowerLetter"/>
      <w:lvlText w:val="%8."/>
      <w:lvlJc w:val="left"/>
      <w:pPr>
        <w:ind w:left="5760" w:hanging="360"/>
      </w:pPr>
    </w:lvl>
    <w:lvl w:ilvl="8" w:tplc="9F7A76DE" w:tentative="1">
      <w:start w:val="1"/>
      <w:numFmt w:val="lowerRoman"/>
      <w:lvlText w:val="%9."/>
      <w:lvlJc w:val="right"/>
      <w:pPr>
        <w:ind w:left="6480" w:hanging="180"/>
      </w:pPr>
    </w:lvl>
  </w:abstractNum>
  <w:abstractNum w:abstractNumId="10" w15:restartNumberingAfterBreak="0">
    <w:nsid w:val="71203BC5"/>
    <w:multiLevelType w:val="hybridMultilevel"/>
    <w:tmpl w:val="352C3024"/>
    <w:lvl w:ilvl="0" w:tplc="589CEFDE">
      <w:start w:val="1"/>
      <w:numFmt w:val="decimal"/>
      <w:lvlText w:val="%1."/>
      <w:lvlJc w:val="left"/>
      <w:pPr>
        <w:ind w:left="720" w:hanging="360"/>
      </w:pPr>
      <w:rPr>
        <w:rFonts w:hint="default"/>
      </w:rPr>
    </w:lvl>
    <w:lvl w:ilvl="1" w:tplc="9D069B04" w:tentative="1">
      <w:start w:val="1"/>
      <w:numFmt w:val="lowerLetter"/>
      <w:lvlText w:val="%2."/>
      <w:lvlJc w:val="left"/>
      <w:pPr>
        <w:ind w:left="1440" w:hanging="360"/>
      </w:pPr>
    </w:lvl>
    <w:lvl w:ilvl="2" w:tplc="5B2C036E" w:tentative="1">
      <w:start w:val="1"/>
      <w:numFmt w:val="lowerRoman"/>
      <w:lvlText w:val="%3."/>
      <w:lvlJc w:val="right"/>
      <w:pPr>
        <w:ind w:left="2160" w:hanging="180"/>
      </w:pPr>
    </w:lvl>
    <w:lvl w:ilvl="3" w:tplc="E6061F5E" w:tentative="1">
      <w:start w:val="1"/>
      <w:numFmt w:val="decimal"/>
      <w:lvlText w:val="%4."/>
      <w:lvlJc w:val="left"/>
      <w:pPr>
        <w:ind w:left="2880" w:hanging="360"/>
      </w:pPr>
    </w:lvl>
    <w:lvl w:ilvl="4" w:tplc="E2CEBB6A" w:tentative="1">
      <w:start w:val="1"/>
      <w:numFmt w:val="lowerLetter"/>
      <w:lvlText w:val="%5."/>
      <w:lvlJc w:val="left"/>
      <w:pPr>
        <w:ind w:left="3600" w:hanging="360"/>
      </w:pPr>
    </w:lvl>
    <w:lvl w:ilvl="5" w:tplc="88B4E14A" w:tentative="1">
      <w:start w:val="1"/>
      <w:numFmt w:val="lowerRoman"/>
      <w:lvlText w:val="%6."/>
      <w:lvlJc w:val="right"/>
      <w:pPr>
        <w:ind w:left="4320" w:hanging="180"/>
      </w:pPr>
    </w:lvl>
    <w:lvl w:ilvl="6" w:tplc="5ED6C07C" w:tentative="1">
      <w:start w:val="1"/>
      <w:numFmt w:val="decimal"/>
      <w:lvlText w:val="%7."/>
      <w:lvlJc w:val="left"/>
      <w:pPr>
        <w:ind w:left="5040" w:hanging="360"/>
      </w:pPr>
    </w:lvl>
    <w:lvl w:ilvl="7" w:tplc="D57A34C0" w:tentative="1">
      <w:start w:val="1"/>
      <w:numFmt w:val="lowerLetter"/>
      <w:lvlText w:val="%8."/>
      <w:lvlJc w:val="left"/>
      <w:pPr>
        <w:ind w:left="5760" w:hanging="360"/>
      </w:pPr>
    </w:lvl>
    <w:lvl w:ilvl="8" w:tplc="28A4AA3E" w:tentative="1">
      <w:start w:val="1"/>
      <w:numFmt w:val="lowerRoman"/>
      <w:lvlText w:val="%9."/>
      <w:lvlJc w:val="right"/>
      <w:pPr>
        <w:ind w:left="6480" w:hanging="180"/>
      </w:pPr>
    </w:lvl>
  </w:abstractNum>
  <w:abstractNum w:abstractNumId="11" w15:restartNumberingAfterBreak="0">
    <w:nsid w:val="761144FB"/>
    <w:multiLevelType w:val="hybridMultilevel"/>
    <w:tmpl w:val="2244E918"/>
    <w:lvl w:ilvl="0" w:tplc="6E66C0C0">
      <w:start w:val="1"/>
      <w:numFmt w:val="decimal"/>
      <w:lvlText w:val="%1."/>
      <w:lvlJc w:val="left"/>
      <w:pPr>
        <w:ind w:left="720" w:hanging="360"/>
      </w:pPr>
    </w:lvl>
    <w:lvl w:ilvl="1" w:tplc="0F7201C4">
      <w:start w:val="1"/>
      <w:numFmt w:val="lowerLetter"/>
      <w:lvlText w:val="%2."/>
      <w:lvlJc w:val="left"/>
      <w:pPr>
        <w:ind w:left="1440" w:hanging="360"/>
      </w:pPr>
    </w:lvl>
    <w:lvl w:ilvl="2" w:tplc="3B3034F2" w:tentative="1">
      <w:start w:val="1"/>
      <w:numFmt w:val="lowerRoman"/>
      <w:lvlText w:val="%3."/>
      <w:lvlJc w:val="right"/>
      <w:pPr>
        <w:ind w:left="2160" w:hanging="180"/>
      </w:pPr>
    </w:lvl>
    <w:lvl w:ilvl="3" w:tplc="7EE82922">
      <w:start w:val="1"/>
      <w:numFmt w:val="decimal"/>
      <w:lvlText w:val="%4."/>
      <w:lvlJc w:val="left"/>
      <w:pPr>
        <w:ind w:left="2880" w:hanging="360"/>
      </w:pPr>
    </w:lvl>
    <w:lvl w:ilvl="4" w:tplc="63AE6C0C" w:tentative="1">
      <w:start w:val="1"/>
      <w:numFmt w:val="lowerLetter"/>
      <w:lvlText w:val="%5."/>
      <w:lvlJc w:val="left"/>
      <w:pPr>
        <w:ind w:left="3600" w:hanging="360"/>
      </w:pPr>
    </w:lvl>
    <w:lvl w:ilvl="5" w:tplc="73004E5A" w:tentative="1">
      <w:start w:val="1"/>
      <w:numFmt w:val="lowerRoman"/>
      <w:lvlText w:val="%6."/>
      <w:lvlJc w:val="right"/>
      <w:pPr>
        <w:ind w:left="4320" w:hanging="180"/>
      </w:pPr>
    </w:lvl>
    <w:lvl w:ilvl="6" w:tplc="495C9C3C" w:tentative="1">
      <w:start w:val="1"/>
      <w:numFmt w:val="decimal"/>
      <w:lvlText w:val="%7."/>
      <w:lvlJc w:val="left"/>
      <w:pPr>
        <w:ind w:left="5040" w:hanging="360"/>
      </w:pPr>
    </w:lvl>
    <w:lvl w:ilvl="7" w:tplc="590A43A6" w:tentative="1">
      <w:start w:val="1"/>
      <w:numFmt w:val="lowerLetter"/>
      <w:lvlText w:val="%8."/>
      <w:lvlJc w:val="left"/>
      <w:pPr>
        <w:ind w:left="5760" w:hanging="360"/>
      </w:pPr>
    </w:lvl>
    <w:lvl w:ilvl="8" w:tplc="B44C5556" w:tentative="1">
      <w:start w:val="1"/>
      <w:numFmt w:val="lowerRoman"/>
      <w:lvlText w:val="%9."/>
      <w:lvlJc w:val="right"/>
      <w:pPr>
        <w:ind w:left="6480" w:hanging="180"/>
      </w:pPr>
    </w:lvl>
  </w:abstractNum>
  <w:num w:numId="1" w16cid:durableId="2079018094">
    <w:abstractNumId w:val="2"/>
  </w:num>
  <w:num w:numId="2" w16cid:durableId="1304241159">
    <w:abstractNumId w:val="0"/>
  </w:num>
  <w:num w:numId="3" w16cid:durableId="1543054344">
    <w:abstractNumId w:val="3"/>
  </w:num>
  <w:num w:numId="4" w16cid:durableId="119880317">
    <w:abstractNumId w:val="7"/>
  </w:num>
  <w:num w:numId="5" w16cid:durableId="2063166224">
    <w:abstractNumId w:val="1"/>
  </w:num>
  <w:num w:numId="6" w16cid:durableId="472137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769179">
    <w:abstractNumId w:val="11"/>
  </w:num>
  <w:num w:numId="8" w16cid:durableId="1479371985">
    <w:abstractNumId w:val="9"/>
  </w:num>
  <w:num w:numId="9" w16cid:durableId="1371957591">
    <w:abstractNumId w:val="6"/>
  </w:num>
  <w:num w:numId="10" w16cid:durableId="394226">
    <w:abstractNumId w:val="4"/>
  </w:num>
  <w:num w:numId="11" w16cid:durableId="290403444">
    <w:abstractNumId w:val="8"/>
  </w:num>
  <w:num w:numId="12" w16cid:durableId="189417042">
    <w:abstractNumId w:val="5"/>
  </w:num>
  <w:num w:numId="13" w16cid:durableId="1916014173">
    <w:abstractNumId w:val="10"/>
  </w:num>
  <w:num w:numId="14" w16cid:durableId="977536655">
    <w:abstractNumId w:val="2"/>
  </w:num>
  <w:num w:numId="15" w16cid:durableId="1596787144">
    <w:abstractNumId w:val="2"/>
  </w:num>
  <w:num w:numId="16" w16cid:durableId="2105490162">
    <w:abstractNumId w:val="2"/>
  </w:num>
  <w:num w:numId="17" w16cid:durableId="446127104">
    <w:abstractNumId w:val="2"/>
  </w:num>
  <w:num w:numId="18" w16cid:durableId="654334813">
    <w:abstractNumId w:val="2"/>
  </w:num>
  <w:num w:numId="19" w16cid:durableId="1069421547">
    <w:abstractNumId w:val="2"/>
  </w:num>
  <w:num w:numId="20" w16cid:durableId="1128473728">
    <w:abstractNumId w:val="2"/>
  </w:num>
  <w:num w:numId="21" w16cid:durableId="2068912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742575">
    <w:abstractNumId w:val="2"/>
  </w:num>
  <w:num w:numId="23" w16cid:durableId="1360861211">
    <w:abstractNumId w:val="2"/>
  </w:num>
  <w:num w:numId="24" w16cid:durableId="2113937400">
    <w:abstractNumId w:val="2"/>
  </w:num>
  <w:num w:numId="25" w16cid:durableId="63375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44"/>
  <w:autoHyphenation/>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2625252||2~25||3~McWhinney - Millennium GDP - Section 12 (Regulatory Procedures)||5~KKEHLER||6~KMADDEN||7~WORDX||8~WORKINGDOC||10~8/16/2023 5:58:16 PM||11~7/21/2023 9:56:50 PM||13~183611||14~False||17~public||18~KMADDEN||19~KMADDEN||21~True||22~True||23~False||25~008973||26~0366||30~01||53~Real Estate||60~McWhinney Real Estate Services Inc.||61~GDP Amendment||65~Denver||72~Real Estate||74~Kyli E. Kehler||75~Katherine J. Madden||76~WORD 2007||77~Legal and business documents||82~docx||85~8/16/2023 5:58:21 PM||99~1/1/0001 12:00:00 AM||106~C:\Users\kmadden\AppData\Roaming\iManage\Work\Recent\McWhinney Real Estate Services - GDP Amendment (008973-0366)\McWhinney - Millennium GDP - Section 12 (Regulatory Procedures)(22625252.25).docx||107~1/1/0001 12:00:00 AM||109~9/1/2023 6:21:37 PM||113~7/21/2023 9:56:50 PM||114~8/16/2023 5:58:16 PM||124~False||"/>
    <w:docVar w:name="ForteTempFile" w:val="C:\Users\svcForte\AppData\Local\Temp\b94cb1f2-d8fe-4fb7-9fd3-c73e08ba9b01.docx"/>
    <w:docVar w:name="zzmp10LastTrailerInserted" w:val="^`~#mp!@c⌟U#O┖┬&lt;8ŕ;mk2h7i¸gÒ⌍ÙpŢ⌔'êÐçÎ⌚ÉâÑ!⌙Èè⌓⌘=⌋D;'8‮@i?8´ª⌊⌉º¾⌏N5$X6:b;SVV8Q011"/>
    <w:docVar w:name="zzmp10LastTrailerInserted_1078" w:val="^`~#mp!@c⌟U#O┖┬&lt;8ŕ;mk2h7i¸gÒ⌍ÙpŢ⌔'êÐçÎ⌚ÉâÑ!⌙Èè⌓⌘=⌋D;'8‮@i?8´ª⌊⌉º¾⌏N5$X6:b;SVV8Q011"/>
    <w:docVar w:name="zzmp10mSEGsValidated" w:val="1"/>
    <w:docVar w:name="zzmpCompatibilityMode" w:val="15"/>
  </w:docVars>
  <w:rsids>
    <w:rsidRoot w:val="00D3682C"/>
    <w:rsid w:val="00000F67"/>
    <w:rsid w:val="00003DA3"/>
    <w:rsid w:val="000125BD"/>
    <w:rsid w:val="00031B2E"/>
    <w:rsid w:val="00032775"/>
    <w:rsid w:val="0003299C"/>
    <w:rsid w:val="00033626"/>
    <w:rsid w:val="00034010"/>
    <w:rsid w:val="00036E93"/>
    <w:rsid w:val="0003739F"/>
    <w:rsid w:val="00046D57"/>
    <w:rsid w:val="000609BF"/>
    <w:rsid w:val="00071378"/>
    <w:rsid w:val="0007389C"/>
    <w:rsid w:val="00075D5B"/>
    <w:rsid w:val="00085208"/>
    <w:rsid w:val="00091804"/>
    <w:rsid w:val="000979DE"/>
    <w:rsid w:val="000A527D"/>
    <w:rsid w:val="000B69F5"/>
    <w:rsid w:val="000C17A5"/>
    <w:rsid w:val="000C17AC"/>
    <w:rsid w:val="000C2539"/>
    <w:rsid w:val="000D34DB"/>
    <w:rsid w:val="000E2DA1"/>
    <w:rsid w:val="000E52C1"/>
    <w:rsid w:val="000E6AE8"/>
    <w:rsid w:val="000E73C2"/>
    <w:rsid w:val="000F6738"/>
    <w:rsid w:val="00100AE0"/>
    <w:rsid w:val="0010149E"/>
    <w:rsid w:val="00101826"/>
    <w:rsid w:val="0010778D"/>
    <w:rsid w:val="00110836"/>
    <w:rsid w:val="00111E90"/>
    <w:rsid w:val="00112918"/>
    <w:rsid w:val="00125AFF"/>
    <w:rsid w:val="0013682D"/>
    <w:rsid w:val="001420B2"/>
    <w:rsid w:val="00142BC3"/>
    <w:rsid w:val="00147EFB"/>
    <w:rsid w:val="001528A2"/>
    <w:rsid w:val="00154925"/>
    <w:rsid w:val="00166381"/>
    <w:rsid w:val="00166ED0"/>
    <w:rsid w:val="00172D17"/>
    <w:rsid w:val="001767E9"/>
    <w:rsid w:val="001819D6"/>
    <w:rsid w:val="00187ECB"/>
    <w:rsid w:val="001916AE"/>
    <w:rsid w:val="00192956"/>
    <w:rsid w:val="00192D1E"/>
    <w:rsid w:val="001A176F"/>
    <w:rsid w:val="001A1BC6"/>
    <w:rsid w:val="001A5431"/>
    <w:rsid w:val="001B0C5D"/>
    <w:rsid w:val="001B1CA4"/>
    <w:rsid w:val="001B5755"/>
    <w:rsid w:val="001C61D9"/>
    <w:rsid w:val="001C765B"/>
    <w:rsid w:val="001D0577"/>
    <w:rsid w:val="001E5BEE"/>
    <w:rsid w:val="00221F38"/>
    <w:rsid w:val="002237F1"/>
    <w:rsid w:val="002244C0"/>
    <w:rsid w:val="00226531"/>
    <w:rsid w:val="00251138"/>
    <w:rsid w:val="00256626"/>
    <w:rsid w:val="002614BF"/>
    <w:rsid w:val="00264F5C"/>
    <w:rsid w:val="00271CF3"/>
    <w:rsid w:val="002766EC"/>
    <w:rsid w:val="00282483"/>
    <w:rsid w:val="00284812"/>
    <w:rsid w:val="00293BBC"/>
    <w:rsid w:val="002A29F4"/>
    <w:rsid w:val="002A5FD0"/>
    <w:rsid w:val="002B3A9B"/>
    <w:rsid w:val="002C1765"/>
    <w:rsid w:val="002C1ACA"/>
    <w:rsid w:val="002D3D20"/>
    <w:rsid w:val="002D592F"/>
    <w:rsid w:val="002E1012"/>
    <w:rsid w:val="002E453F"/>
    <w:rsid w:val="002F1BCD"/>
    <w:rsid w:val="002F3695"/>
    <w:rsid w:val="002F5210"/>
    <w:rsid w:val="0032021E"/>
    <w:rsid w:val="00321C80"/>
    <w:rsid w:val="003336A5"/>
    <w:rsid w:val="003343C2"/>
    <w:rsid w:val="003423ED"/>
    <w:rsid w:val="0034447E"/>
    <w:rsid w:val="00351D3B"/>
    <w:rsid w:val="003522D4"/>
    <w:rsid w:val="003525EB"/>
    <w:rsid w:val="0035291A"/>
    <w:rsid w:val="0035361F"/>
    <w:rsid w:val="00357DC7"/>
    <w:rsid w:val="003633BE"/>
    <w:rsid w:val="003635C5"/>
    <w:rsid w:val="00367C5C"/>
    <w:rsid w:val="0037117F"/>
    <w:rsid w:val="00381BBB"/>
    <w:rsid w:val="00382203"/>
    <w:rsid w:val="00385BDB"/>
    <w:rsid w:val="003869EF"/>
    <w:rsid w:val="00390180"/>
    <w:rsid w:val="003B063A"/>
    <w:rsid w:val="003B2AB2"/>
    <w:rsid w:val="003C1B10"/>
    <w:rsid w:val="003C652F"/>
    <w:rsid w:val="003D0C53"/>
    <w:rsid w:val="003D469B"/>
    <w:rsid w:val="003D4F1E"/>
    <w:rsid w:val="003E22F1"/>
    <w:rsid w:val="003E6648"/>
    <w:rsid w:val="003E76F9"/>
    <w:rsid w:val="003F0F85"/>
    <w:rsid w:val="003F55E0"/>
    <w:rsid w:val="00401346"/>
    <w:rsid w:val="00402E6C"/>
    <w:rsid w:val="0040334B"/>
    <w:rsid w:val="004069DC"/>
    <w:rsid w:val="00412E48"/>
    <w:rsid w:val="0041467F"/>
    <w:rsid w:val="0042003B"/>
    <w:rsid w:val="00436E91"/>
    <w:rsid w:val="0045301F"/>
    <w:rsid w:val="00454788"/>
    <w:rsid w:val="00460669"/>
    <w:rsid w:val="00460B5A"/>
    <w:rsid w:val="0046248A"/>
    <w:rsid w:val="00470B2A"/>
    <w:rsid w:val="00477A0F"/>
    <w:rsid w:val="004868C3"/>
    <w:rsid w:val="004924B8"/>
    <w:rsid w:val="00494F77"/>
    <w:rsid w:val="004A74E6"/>
    <w:rsid w:val="004D1AB1"/>
    <w:rsid w:val="004D4375"/>
    <w:rsid w:val="004F172E"/>
    <w:rsid w:val="00504DDD"/>
    <w:rsid w:val="005068C2"/>
    <w:rsid w:val="00511845"/>
    <w:rsid w:val="00513E79"/>
    <w:rsid w:val="00522143"/>
    <w:rsid w:val="0052475F"/>
    <w:rsid w:val="00530651"/>
    <w:rsid w:val="0053266D"/>
    <w:rsid w:val="00535F66"/>
    <w:rsid w:val="00536801"/>
    <w:rsid w:val="0054024E"/>
    <w:rsid w:val="00540E35"/>
    <w:rsid w:val="00543F40"/>
    <w:rsid w:val="0054617D"/>
    <w:rsid w:val="00552DC7"/>
    <w:rsid w:val="00555A81"/>
    <w:rsid w:val="00560AAD"/>
    <w:rsid w:val="005671CD"/>
    <w:rsid w:val="00572A7A"/>
    <w:rsid w:val="005768F4"/>
    <w:rsid w:val="00577ED5"/>
    <w:rsid w:val="00580383"/>
    <w:rsid w:val="00581339"/>
    <w:rsid w:val="00587059"/>
    <w:rsid w:val="00587766"/>
    <w:rsid w:val="00592430"/>
    <w:rsid w:val="005A67FE"/>
    <w:rsid w:val="005B36DE"/>
    <w:rsid w:val="005B3C55"/>
    <w:rsid w:val="005B4C63"/>
    <w:rsid w:val="005B68A3"/>
    <w:rsid w:val="005C01D6"/>
    <w:rsid w:val="005C2774"/>
    <w:rsid w:val="005C33EE"/>
    <w:rsid w:val="005E1884"/>
    <w:rsid w:val="005E2373"/>
    <w:rsid w:val="005E5037"/>
    <w:rsid w:val="005F0627"/>
    <w:rsid w:val="005F41E6"/>
    <w:rsid w:val="005F5131"/>
    <w:rsid w:val="00601CFE"/>
    <w:rsid w:val="00602A38"/>
    <w:rsid w:val="00613B12"/>
    <w:rsid w:val="006212C2"/>
    <w:rsid w:val="00625EC6"/>
    <w:rsid w:val="00641B92"/>
    <w:rsid w:val="00642E32"/>
    <w:rsid w:val="00652797"/>
    <w:rsid w:val="00653990"/>
    <w:rsid w:val="00655FD9"/>
    <w:rsid w:val="00661695"/>
    <w:rsid w:val="006664CE"/>
    <w:rsid w:val="00670178"/>
    <w:rsid w:val="0067314E"/>
    <w:rsid w:val="00674FE2"/>
    <w:rsid w:val="006777F0"/>
    <w:rsid w:val="00683830"/>
    <w:rsid w:val="00690AE5"/>
    <w:rsid w:val="0069648B"/>
    <w:rsid w:val="006A11F7"/>
    <w:rsid w:val="006A5121"/>
    <w:rsid w:val="006B1203"/>
    <w:rsid w:val="006B2815"/>
    <w:rsid w:val="006B6DC6"/>
    <w:rsid w:val="006C438F"/>
    <w:rsid w:val="006D2915"/>
    <w:rsid w:val="006D318C"/>
    <w:rsid w:val="006E2822"/>
    <w:rsid w:val="006F4F67"/>
    <w:rsid w:val="006F5D1D"/>
    <w:rsid w:val="00700D3B"/>
    <w:rsid w:val="007017B2"/>
    <w:rsid w:val="007072EC"/>
    <w:rsid w:val="007123DF"/>
    <w:rsid w:val="0071400F"/>
    <w:rsid w:val="00722A6F"/>
    <w:rsid w:val="00723CAE"/>
    <w:rsid w:val="00724051"/>
    <w:rsid w:val="00724152"/>
    <w:rsid w:val="00724655"/>
    <w:rsid w:val="00740283"/>
    <w:rsid w:val="00742381"/>
    <w:rsid w:val="00746212"/>
    <w:rsid w:val="00747321"/>
    <w:rsid w:val="00751F40"/>
    <w:rsid w:val="007557E7"/>
    <w:rsid w:val="007648D4"/>
    <w:rsid w:val="00772375"/>
    <w:rsid w:val="00777971"/>
    <w:rsid w:val="007826BC"/>
    <w:rsid w:val="0078553F"/>
    <w:rsid w:val="007920C0"/>
    <w:rsid w:val="007930F9"/>
    <w:rsid w:val="007963D9"/>
    <w:rsid w:val="00797076"/>
    <w:rsid w:val="007978DD"/>
    <w:rsid w:val="007B0369"/>
    <w:rsid w:val="007B42B3"/>
    <w:rsid w:val="007B5922"/>
    <w:rsid w:val="007C08B8"/>
    <w:rsid w:val="007C22E2"/>
    <w:rsid w:val="007D609F"/>
    <w:rsid w:val="007E2F2F"/>
    <w:rsid w:val="007E4FE1"/>
    <w:rsid w:val="007F0A10"/>
    <w:rsid w:val="007F4DD4"/>
    <w:rsid w:val="007F55C7"/>
    <w:rsid w:val="00800E6B"/>
    <w:rsid w:val="00801A9E"/>
    <w:rsid w:val="00815802"/>
    <w:rsid w:val="008174E9"/>
    <w:rsid w:val="008311F1"/>
    <w:rsid w:val="00833EEE"/>
    <w:rsid w:val="00835CAF"/>
    <w:rsid w:val="00842054"/>
    <w:rsid w:val="00845798"/>
    <w:rsid w:val="00851C11"/>
    <w:rsid w:val="008550FF"/>
    <w:rsid w:val="00856B7E"/>
    <w:rsid w:val="0086181E"/>
    <w:rsid w:val="008625C9"/>
    <w:rsid w:val="00863350"/>
    <w:rsid w:val="008674B5"/>
    <w:rsid w:val="0087185F"/>
    <w:rsid w:val="00871E5B"/>
    <w:rsid w:val="00873C22"/>
    <w:rsid w:val="0087722C"/>
    <w:rsid w:val="0088187D"/>
    <w:rsid w:val="0089240B"/>
    <w:rsid w:val="00894EAD"/>
    <w:rsid w:val="00897887"/>
    <w:rsid w:val="008979B8"/>
    <w:rsid w:val="008A089B"/>
    <w:rsid w:val="008A1C40"/>
    <w:rsid w:val="008A482E"/>
    <w:rsid w:val="008C0F21"/>
    <w:rsid w:val="008E0F7A"/>
    <w:rsid w:val="008E3C7B"/>
    <w:rsid w:val="008E3D5D"/>
    <w:rsid w:val="008E6274"/>
    <w:rsid w:val="008F1302"/>
    <w:rsid w:val="0090159F"/>
    <w:rsid w:val="00901934"/>
    <w:rsid w:val="009111BF"/>
    <w:rsid w:val="00911F81"/>
    <w:rsid w:val="00912568"/>
    <w:rsid w:val="00915E2C"/>
    <w:rsid w:val="009220BA"/>
    <w:rsid w:val="00926E87"/>
    <w:rsid w:val="00930E74"/>
    <w:rsid w:val="009321F1"/>
    <w:rsid w:val="00950C28"/>
    <w:rsid w:val="00952983"/>
    <w:rsid w:val="00957C14"/>
    <w:rsid w:val="0096116A"/>
    <w:rsid w:val="0096150D"/>
    <w:rsid w:val="0096736C"/>
    <w:rsid w:val="00970658"/>
    <w:rsid w:val="00975176"/>
    <w:rsid w:val="0097773C"/>
    <w:rsid w:val="009948A3"/>
    <w:rsid w:val="009967AC"/>
    <w:rsid w:val="00997006"/>
    <w:rsid w:val="009A0952"/>
    <w:rsid w:val="009B22E5"/>
    <w:rsid w:val="009B7C58"/>
    <w:rsid w:val="009C02AD"/>
    <w:rsid w:val="009C4E01"/>
    <w:rsid w:val="009C4F15"/>
    <w:rsid w:val="009C6CBE"/>
    <w:rsid w:val="009E529F"/>
    <w:rsid w:val="009F5093"/>
    <w:rsid w:val="00A219A2"/>
    <w:rsid w:val="00A3171F"/>
    <w:rsid w:val="00A3591F"/>
    <w:rsid w:val="00A414C9"/>
    <w:rsid w:val="00A43206"/>
    <w:rsid w:val="00A438C0"/>
    <w:rsid w:val="00A506CE"/>
    <w:rsid w:val="00A514DD"/>
    <w:rsid w:val="00A51A0B"/>
    <w:rsid w:val="00A6314C"/>
    <w:rsid w:val="00A76A10"/>
    <w:rsid w:val="00A77EA3"/>
    <w:rsid w:val="00A84948"/>
    <w:rsid w:val="00A92DF5"/>
    <w:rsid w:val="00A94162"/>
    <w:rsid w:val="00A9664C"/>
    <w:rsid w:val="00AA6BB5"/>
    <w:rsid w:val="00AB170F"/>
    <w:rsid w:val="00AB74E3"/>
    <w:rsid w:val="00AC40B5"/>
    <w:rsid w:val="00AC5209"/>
    <w:rsid w:val="00AD43BD"/>
    <w:rsid w:val="00AE0495"/>
    <w:rsid w:val="00AE0E52"/>
    <w:rsid w:val="00AE1D14"/>
    <w:rsid w:val="00AE3314"/>
    <w:rsid w:val="00AE52BA"/>
    <w:rsid w:val="00AE58EE"/>
    <w:rsid w:val="00AE6A25"/>
    <w:rsid w:val="00AF1187"/>
    <w:rsid w:val="00AF3951"/>
    <w:rsid w:val="00AF638A"/>
    <w:rsid w:val="00B11F7B"/>
    <w:rsid w:val="00B1522D"/>
    <w:rsid w:val="00B177CB"/>
    <w:rsid w:val="00B2343E"/>
    <w:rsid w:val="00B245A2"/>
    <w:rsid w:val="00B253A9"/>
    <w:rsid w:val="00B26358"/>
    <w:rsid w:val="00B26FE2"/>
    <w:rsid w:val="00B45FFA"/>
    <w:rsid w:val="00B46151"/>
    <w:rsid w:val="00B63F02"/>
    <w:rsid w:val="00B739D3"/>
    <w:rsid w:val="00B7547D"/>
    <w:rsid w:val="00B879BE"/>
    <w:rsid w:val="00B940FB"/>
    <w:rsid w:val="00B95060"/>
    <w:rsid w:val="00B95287"/>
    <w:rsid w:val="00B96F81"/>
    <w:rsid w:val="00B971E0"/>
    <w:rsid w:val="00B97D38"/>
    <w:rsid w:val="00BA38D0"/>
    <w:rsid w:val="00BA5948"/>
    <w:rsid w:val="00BA68E6"/>
    <w:rsid w:val="00BB0FFA"/>
    <w:rsid w:val="00BB1A82"/>
    <w:rsid w:val="00BB554C"/>
    <w:rsid w:val="00BB6CCE"/>
    <w:rsid w:val="00BC1494"/>
    <w:rsid w:val="00BC3954"/>
    <w:rsid w:val="00BD1572"/>
    <w:rsid w:val="00BD35F6"/>
    <w:rsid w:val="00BE1107"/>
    <w:rsid w:val="00BE619A"/>
    <w:rsid w:val="00BF17E4"/>
    <w:rsid w:val="00C01AFB"/>
    <w:rsid w:val="00C032F9"/>
    <w:rsid w:val="00C0440F"/>
    <w:rsid w:val="00C04E4B"/>
    <w:rsid w:val="00C06E55"/>
    <w:rsid w:val="00C0723D"/>
    <w:rsid w:val="00C109AA"/>
    <w:rsid w:val="00C11AAD"/>
    <w:rsid w:val="00C11D78"/>
    <w:rsid w:val="00C20D23"/>
    <w:rsid w:val="00C250D7"/>
    <w:rsid w:val="00C3210D"/>
    <w:rsid w:val="00C3254C"/>
    <w:rsid w:val="00C331BE"/>
    <w:rsid w:val="00C37127"/>
    <w:rsid w:val="00C50BD4"/>
    <w:rsid w:val="00C51B45"/>
    <w:rsid w:val="00C545DE"/>
    <w:rsid w:val="00C55D9F"/>
    <w:rsid w:val="00C62415"/>
    <w:rsid w:val="00C64A4A"/>
    <w:rsid w:val="00C66C17"/>
    <w:rsid w:val="00C77442"/>
    <w:rsid w:val="00C8025E"/>
    <w:rsid w:val="00C819CD"/>
    <w:rsid w:val="00C832BE"/>
    <w:rsid w:val="00C840E2"/>
    <w:rsid w:val="00C8655B"/>
    <w:rsid w:val="00C94239"/>
    <w:rsid w:val="00CC255D"/>
    <w:rsid w:val="00CE2FA9"/>
    <w:rsid w:val="00CF2AEA"/>
    <w:rsid w:val="00CF5D74"/>
    <w:rsid w:val="00D01D6F"/>
    <w:rsid w:val="00D130A7"/>
    <w:rsid w:val="00D140B3"/>
    <w:rsid w:val="00D24731"/>
    <w:rsid w:val="00D24F03"/>
    <w:rsid w:val="00D27920"/>
    <w:rsid w:val="00D303C8"/>
    <w:rsid w:val="00D32208"/>
    <w:rsid w:val="00D32B1D"/>
    <w:rsid w:val="00D3682C"/>
    <w:rsid w:val="00D45961"/>
    <w:rsid w:val="00D50A98"/>
    <w:rsid w:val="00D50BD4"/>
    <w:rsid w:val="00D61C69"/>
    <w:rsid w:val="00D64110"/>
    <w:rsid w:val="00D66A59"/>
    <w:rsid w:val="00D723E1"/>
    <w:rsid w:val="00D818AC"/>
    <w:rsid w:val="00D86A9B"/>
    <w:rsid w:val="00D91712"/>
    <w:rsid w:val="00DA0C2C"/>
    <w:rsid w:val="00DA1E37"/>
    <w:rsid w:val="00DA1FB2"/>
    <w:rsid w:val="00DA6307"/>
    <w:rsid w:val="00DE109E"/>
    <w:rsid w:val="00DF153C"/>
    <w:rsid w:val="00DF4B54"/>
    <w:rsid w:val="00E025EC"/>
    <w:rsid w:val="00E16FEB"/>
    <w:rsid w:val="00E358E8"/>
    <w:rsid w:val="00E403A1"/>
    <w:rsid w:val="00E43BC6"/>
    <w:rsid w:val="00E45036"/>
    <w:rsid w:val="00E450E9"/>
    <w:rsid w:val="00E52E50"/>
    <w:rsid w:val="00E53A5A"/>
    <w:rsid w:val="00E5497B"/>
    <w:rsid w:val="00E561EA"/>
    <w:rsid w:val="00E57762"/>
    <w:rsid w:val="00E6307A"/>
    <w:rsid w:val="00E703F7"/>
    <w:rsid w:val="00E7176D"/>
    <w:rsid w:val="00E73275"/>
    <w:rsid w:val="00E7457C"/>
    <w:rsid w:val="00E7694B"/>
    <w:rsid w:val="00E771E9"/>
    <w:rsid w:val="00E776CC"/>
    <w:rsid w:val="00E7784C"/>
    <w:rsid w:val="00E80D27"/>
    <w:rsid w:val="00EA5B34"/>
    <w:rsid w:val="00EB03FE"/>
    <w:rsid w:val="00EB0DEF"/>
    <w:rsid w:val="00EB12FD"/>
    <w:rsid w:val="00EB17D9"/>
    <w:rsid w:val="00EB31FC"/>
    <w:rsid w:val="00EB449B"/>
    <w:rsid w:val="00EC4A53"/>
    <w:rsid w:val="00EC71EA"/>
    <w:rsid w:val="00ED0AE8"/>
    <w:rsid w:val="00ED4B83"/>
    <w:rsid w:val="00ED6BA0"/>
    <w:rsid w:val="00EE16FA"/>
    <w:rsid w:val="00EE1853"/>
    <w:rsid w:val="00F00575"/>
    <w:rsid w:val="00F006CB"/>
    <w:rsid w:val="00F07511"/>
    <w:rsid w:val="00F125ED"/>
    <w:rsid w:val="00F174B3"/>
    <w:rsid w:val="00F25887"/>
    <w:rsid w:val="00F31077"/>
    <w:rsid w:val="00F361CF"/>
    <w:rsid w:val="00F37710"/>
    <w:rsid w:val="00F40336"/>
    <w:rsid w:val="00F40C1F"/>
    <w:rsid w:val="00F465BD"/>
    <w:rsid w:val="00F47CAF"/>
    <w:rsid w:val="00F53E23"/>
    <w:rsid w:val="00F552B7"/>
    <w:rsid w:val="00F55A8C"/>
    <w:rsid w:val="00F56392"/>
    <w:rsid w:val="00F57E2F"/>
    <w:rsid w:val="00F63499"/>
    <w:rsid w:val="00F91DE9"/>
    <w:rsid w:val="00F93B60"/>
    <w:rsid w:val="00F94A59"/>
    <w:rsid w:val="00FA3C03"/>
    <w:rsid w:val="00FB049E"/>
    <w:rsid w:val="00FB0F38"/>
    <w:rsid w:val="00FC02F5"/>
    <w:rsid w:val="00FC596C"/>
    <w:rsid w:val="00FD01B6"/>
    <w:rsid w:val="00FD08CF"/>
    <w:rsid w:val="00FD2F2C"/>
    <w:rsid w:val="00FD5076"/>
    <w:rsid w:val="00FE3A16"/>
    <w:rsid w:val="00FE4618"/>
    <w:rsid w:val="00FE503C"/>
    <w:rsid w:val="00FE68A6"/>
    <w:rsid w:val="00FF4C8A"/>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F0D1"/>
  <w15:chartTrackingRefBased/>
  <w15:docId w15:val="{74543B66-6DBC-44D6-88A5-B317C8B9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C1"/>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rsid w:val="00F25887"/>
    <w:pPr>
      <w:widowControl w:val="0"/>
      <w:pBdr>
        <w:top w:val="single" w:sz="4" w:space="1" w:color="auto"/>
      </w:pBdr>
      <w:tabs>
        <w:tab w:val="center" w:pos="4320"/>
        <w:tab w:val="right" w:pos="8640"/>
      </w:tabs>
    </w:pPr>
  </w:style>
  <w:style w:type="paragraph" w:styleId="BodyText">
    <w:name w:val="Body Text"/>
    <w:basedOn w:val="Normal"/>
    <w:link w:val="BodyTextChar"/>
    <w:semiHidden/>
    <w:rsid w:val="00AD43BD"/>
    <w:pPr>
      <w:spacing w:after="200" w:line="276" w:lineRule="auto"/>
      <w:jc w:val="both"/>
    </w:pPr>
  </w:style>
  <w:style w:type="paragraph" w:styleId="Header">
    <w:name w:val="header"/>
    <w:basedOn w:val="Normal"/>
    <w:semiHidden/>
    <w:pPr>
      <w:tabs>
        <w:tab w:val="center" w:pos="4320"/>
        <w:tab w:val="right" w:pos="8640"/>
      </w:tabs>
    </w:pPr>
  </w:style>
  <w:style w:type="paragraph" w:styleId="BodyTextIndent">
    <w:name w:val="Body Text Indent"/>
    <w:basedOn w:val="Normal"/>
    <w:link w:val="BodyTextIndentChar"/>
    <w:semiHidden/>
    <w:rsid w:val="00E7694B"/>
    <w:pPr>
      <w:tabs>
        <w:tab w:val="left" w:pos="360"/>
      </w:tabs>
      <w:spacing w:after="200" w:line="276" w:lineRule="auto"/>
      <w:ind w:left="720"/>
      <w:jc w:val="both"/>
    </w:pPr>
  </w:style>
  <w:style w:type="character" w:customStyle="1" w:styleId="FooterChar">
    <w:name w:val="Footer Char"/>
    <w:link w:val="Footer"/>
    <w:rsid w:val="00F25887"/>
    <w:rPr>
      <w:sz w:val="18"/>
    </w:rPr>
  </w:style>
  <w:style w:type="paragraph" w:customStyle="1" w:styleId="MacPacTrailer">
    <w:name w:val="MacPac Trailer"/>
    <w:rsid w:val="00911F81"/>
    <w:pPr>
      <w:widowControl w:val="0"/>
      <w:spacing w:line="200" w:lineRule="exact"/>
    </w:pPr>
    <w:rPr>
      <w:rFonts w:ascii="Arial" w:hAnsi="Arial"/>
      <w:sz w:val="16"/>
      <w:szCs w:val="22"/>
    </w:rPr>
  </w:style>
  <w:style w:type="paragraph" w:customStyle="1" w:styleId="ArticleL1">
    <w:name w:val="Article_L1"/>
    <w:basedOn w:val="Normal"/>
    <w:next w:val="BodyText"/>
    <w:link w:val="ArticleL1Char"/>
    <w:rsid w:val="00382203"/>
    <w:pPr>
      <w:numPr>
        <w:numId w:val="1"/>
      </w:numPr>
      <w:spacing w:after="200"/>
      <w:jc w:val="center"/>
      <w:outlineLvl w:val="0"/>
    </w:pPr>
    <w:rPr>
      <w:b/>
      <w:caps/>
      <w:sz w:val="24"/>
    </w:rPr>
  </w:style>
  <w:style w:type="character" w:customStyle="1" w:styleId="ArticleL1Char">
    <w:name w:val="Article_L1 Char"/>
    <w:link w:val="ArticleL1"/>
    <w:rsid w:val="00382203"/>
    <w:rPr>
      <w:b/>
      <w:caps/>
      <w:sz w:val="24"/>
    </w:rPr>
  </w:style>
  <w:style w:type="paragraph" w:customStyle="1" w:styleId="ArticleL2">
    <w:name w:val="Article_L2"/>
    <w:basedOn w:val="ArticleL1"/>
    <w:next w:val="BodyText"/>
    <w:link w:val="ArticleL2Char"/>
    <w:rsid w:val="00382203"/>
    <w:pPr>
      <w:keepNext/>
      <w:numPr>
        <w:ilvl w:val="1"/>
      </w:numPr>
      <w:tabs>
        <w:tab w:val="num" w:pos="1440"/>
      </w:tabs>
      <w:spacing w:before="360" w:line="276" w:lineRule="auto"/>
      <w:jc w:val="left"/>
      <w:outlineLvl w:val="1"/>
    </w:pPr>
    <w:rPr>
      <w:caps w:val="0"/>
      <w:sz w:val="22"/>
    </w:rPr>
  </w:style>
  <w:style w:type="character" w:customStyle="1" w:styleId="ArticleL2Char">
    <w:name w:val="Article_L2 Char"/>
    <w:link w:val="ArticleL2"/>
    <w:rsid w:val="00382203"/>
    <w:rPr>
      <w:b/>
      <w:sz w:val="22"/>
    </w:rPr>
  </w:style>
  <w:style w:type="paragraph" w:customStyle="1" w:styleId="ArticleL3">
    <w:name w:val="Article_L3"/>
    <w:basedOn w:val="ArticleL2"/>
    <w:next w:val="BodyText"/>
    <w:link w:val="ArticleL3Char"/>
    <w:rsid w:val="00AD43BD"/>
    <w:pPr>
      <w:numPr>
        <w:ilvl w:val="2"/>
      </w:numPr>
      <w:tabs>
        <w:tab w:val="clear" w:pos="1440"/>
      </w:tabs>
      <w:outlineLvl w:val="2"/>
    </w:pPr>
  </w:style>
  <w:style w:type="character" w:customStyle="1" w:styleId="ArticleL3Char">
    <w:name w:val="Article_L3 Char"/>
    <w:link w:val="ArticleL3"/>
    <w:rsid w:val="00AD43BD"/>
    <w:rPr>
      <w:b/>
      <w:sz w:val="22"/>
    </w:rPr>
  </w:style>
  <w:style w:type="paragraph" w:customStyle="1" w:styleId="ArticleL4">
    <w:name w:val="Article_L4"/>
    <w:basedOn w:val="ArticleL3"/>
    <w:next w:val="BodyText"/>
    <w:link w:val="ArticleL4Char"/>
    <w:rsid w:val="007B42B3"/>
    <w:pPr>
      <w:numPr>
        <w:ilvl w:val="3"/>
      </w:numPr>
      <w:spacing w:before="0"/>
      <w:jc w:val="both"/>
      <w:outlineLvl w:val="3"/>
    </w:pPr>
  </w:style>
  <w:style w:type="character" w:customStyle="1" w:styleId="ArticleL4Char">
    <w:name w:val="Article_L4 Char"/>
    <w:link w:val="ArticleL4"/>
    <w:rsid w:val="007B42B3"/>
    <w:rPr>
      <w:b/>
      <w:sz w:val="22"/>
    </w:rPr>
  </w:style>
  <w:style w:type="paragraph" w:customStyle="1" w:styleId="ArticleL5">
    <w:name w:val="Article_L5"/>
    <w:basedOn w:val="ArticleL4"/>
    <w:next w:val="BodyText"/>
    <w:link w:val="ArticleL5Char"/>
    <w:rsid w:val="00382203"/>
    <w:pPr>
      <w:keepNext w:val="0"/>
      <w:numPr>
        <w:ilvl w:val="4"/>
      </w:numPr>
      <w:outlineLvl w:val="4"/>
    </w:pPr>
    <w:rPr>
      <w:b w:val="0"/>
    </w:rPr>
  </w:style>
  <w:style w:type="character" w:customStyle="1" w:styleId="ArticleL5Char">
    <w:name w:val="Article_L5 Char"/>
    <w:link w:val="ArticleL5"/>
    <w:rsid w:val="00382203"/>
    <w:rPr>
      <w:sz w:val="22"/>
    </w:rPr>
  </w:style>
  <w:style w:type="paragraph" w:customStyle="1" w:styleId="ArticleL6">
    <w:name w:val="Article_L6"/>
    <w:basedOn w:val="ArticleL5"/>
    <w:next w:val="BodyText"/>
    <w:link w:val="ArticleL6Char"/>
    <w:rsid w:val="007B42B3"/>
    <w:pPr>
      <w:numPr>
        <w:ilvl w:val="0"/>
        <w:numId w:val="0"/>
      </w:numPr>
      <w:outlineLvl w:val="5"/>
    </w:pPr>
  </w:style>
  <w:style w:type="character" w:customStyle="1" w:styleId="ArticleL6Char">
    <w:name w:val="Article_L6 Char"/>
    <w:link w:val="ArticleL6"/>
    <w:rsid w:val="007B42B3"/>
    <w:rPr>
      <w:sz w:val="22"/>
    </w:rPr>
  </w:style>
  <w:style w:type="paragraph" w:customStyle="1" w:styleId="ArticleL7">
    <w:name w:val="Article_L7"/>
    <w:basedOn w:val="ArticleL6"/>
    <w:next w:val="BodyText"/>
    <w:link w:val="ArticleL7Char"/>
    <w:rsid w:val="007B42B3"/>
    <w:pPr>
      <w:numPr>
        <w:ilvl w:val="6"/>
        <w:numId w:val="1"/>
      </w:numPr>
      <w:outlineLvl w:val="6"/>
    </w:pPr>
  </w:style>
  <w:style w:type="character" w:customStyle="1" w:styleId="ArticleL7Char">
    <w:name w:val="Article_L7 Char"/>
    <w:link w:val="ArticleL7"/>
    <w:rsid w:val="007B42B3"/>
    <w:rPr>
      <w:sz w:val="22"/>
    </w:rPr>
  </w:style>
  <w:style w:type="paragraph" w:customStyle="1" w:styleId="ArticleL8">
    <w:name w:val="Article_L8"/>
    <w:basedOn w:val="ArticleL7"/>
    <w:next w:val="BodyText"/>
    <w:link w:val="ArticleL8Char"/>
    <w:rsid w:val="007B42B3"/>
    <w:pPr>
      <w:numPr>
        <w:ilvl w:val="7"/>
      </w:numPr>
      <w:outlineLvl w:val="7"/>
    </w:pPr>
  </w:style>
  <w:style w:type="character" w:customStyle="1" w:styleId="ArticleL8Char">
    <w:name w:val="Article_L8 Char"/>
    <w:link w:val="ArticleL8"/>
    <w:rsid w:val="007B42B3"/>
    <w:rPr>
      <w:sz w:val="22"/>
    </w:rPr>
  </w:style>
  <w:style w:type="paragraph" w:customStyle="1" w:styleId="ArticleL9">
    <w:name w:val="Article_L9"/>
    <w:basedOn w:val="ArticleL8"/>
    <w:next w:val="BodyText"/>
    <w:link w:val="ArticleL9Char"/>
    <w:rsid w:val="00382203"/>
    <w:pPr>
      <w:numPr>
        <w:ilvl w:val="8"/>
      </w:numPr>
      <w:spacing w:after="240" w:line="240" w:lineRule="auto"/>
      <w:jc w:val="left"/>
      <w:outlineLvl w:val="8"/>
    </w:pPr>
  </w:style>
  <w:style w:type="character" w:customStyle="1" w:styleId="ArticleL9Char">
    <w:name w:val="Article_L9 Char"/>
    <w:link w:val="ArticleL9"/>
    <w:rsid w:val="00382203"/>
    <w:rPr>
      <w:sz w:val="22"/>
    </w:rPr>
  </w:style>
  <w:style w:type="paragraph" w:styleId="ListBullet">
    <w:name w:val="List Bullet"/>
    <w:basedOn w:val="Normal"/>
    <w:uiPriority w:val="99"/>
    <w:unhideWhenUsed/>
    <w:rsid w:val="00284812"/>
    <w:pPr>
      <w:numPr>
        <w:numId w:val="2"/>
      </w:numPr>
      <w:tabs>
        <w:tab w:val="clear" w:pos="360"/>
        <w:tab w:val="left" w:pos="720"/>
      </w:tabs>
      <w:spacing w:after="200" w:line="276" w:lineRule="auto"/>
      <w:ind w:left="720"/>
      <w:contextualSpacing/>
      <w:jc w:val="both"/>
    </w:pPr>
  </w:style>
  <w:style w:type="character" w:customStyle="1" w:styleId="BodyTextChar">
    <w:name w:val="Body Text Char"/>
    <w:link w:val="BodyText"/>
    <w:semiHidden/>
    <w:rsid w:val="00AD43BD"/>
    <w:rPr>
      <w:sz w:val="22"/>
    </w:rPr>
  </w:style>
  <w:style w:type="character" w:customStyle="1" w:styleId="BodyTextIndentChar">
    <w:name w:val="Body Text Indent Char"/>
    <w:link w:val="BodyTextIndent"/>
    <w:semiHidden/>
    <w:rsid w:val="00E7694B"/>
    <w:rPr>
      <w:sz w:val="22"/>
    </w:rPr>
  </w:style>
  <w:style w:type="character" w:styleId="PlaceholderText">
    <w:name w:val="Placeholder Text"/>
    <w:uiPriority w:val="99"/>
    <w:semiHidden/>
    <w:rsid w:val="00F37710"/>
    <w:rPr>
      <w:color w:val="808080"/>
    </w:rPr>
  </w:style>
  <w:style w:type="paragraph" w:customStyle="1" w:styleId="OutlineL1">
    <w:name w:val="Outline_L1"/>
    <w:basedOn w:val="Normal"/>
    <w:next w:val="BodyText"/>
    <w:link w:val="OutlineL1Char"/>
    <w:rsid w:val="008625C9"/>
    <w:pPr>
      <w:numPr>
        <w:numId w:val="3"/>
      </w:numPr>
      <w:spacing w:after="240"/>
      <w:outlineLvl w:val="0"/>
    </w:pPr>
    <w:rPr>
      <w:rFonts w:ascii="Arial" w:hAnsi="Arial" w:cs="Arial"/>
      <w:sz w:val="20"/>
    </w:rPr>
  </w:style>
  <w:style w:type="character" w:customStyle="1" w:styleId="OutlineL1Char">
    <w:name w:val="Outline_L1 Char"/>
    <w:link w:val="OutlineL1"/>
    <w:rsid w:val="008625C9"/>
    <w:rPr>
      <w:rFonts w:ascii="Arial" w:hAnsi="Arial" w:cs="Arial"/>
    </w:rPr>
  </w:style>
  <w:style w:type="paragraph" w:customStyle="1" w:styleId="OutlineL2">
    <w:name w:val="Outline_L2"/>
    <w:basedOn w:val="OutlineL1"/>
    <w:next w:val="BodyText"/>
    <w:rsid w:val="008625C9"/>
    <w:pPr>
      <w:numPr>
        <w:ilvl w:val="1"/>
      </w:numPr>
      <w:tabs>
        <w:tab w:val="clear" w:pos="1440"/>
        <w:tab w:val="num" w:pos="675"/>
      </w:tabs>
      <w:ind w:left="675" w:hanging="675"/>
      <w:outlineLvl w:val="1"/>
    </w:pPr>
  </w:style>
  <w:style w:type="paragraph" w:customStyle="1" w:styleId="OutlineL3">
    <w:name w:val="Outline_L3"/>
    <w:basedOn w:val="OutlineL2"/>
    <w:next w:val="BodyText"/>
    <w:rsid w:val="008625C9"/>
    <w:pPr>
      <w:numPr>
        <w:ilvl w:val="2"/>
      </w:numPr>
      <w:tabs>
        <w:tab w:val="clear" w:pos="2160"/>
        <w:tab w:val="num" w:pos="720"/>
      </w:tabs>
      <w:ind w:left="720" w:hanging="720"/>
      <w:outlineLvl w:val="2"/>
    </w:pPr>
  </w:style>
  <w:style w:type="paragraph" w:customStyle="1" w:styleId="OutlineL4">
    <w:name w:val="Outline_L4"/>
    <w:basedOn w:val="OutlineL3"/>
    <w:next w:val="BodyText"/>
    <w:rsid w:val="008625C9"/>
    <w:pPr>
      <w:numPr>
        <w:ilvl w:val="3"/>
      </w:numPr>
      <w:tabs>
        <w:tab w:val="clear" w:pos="2880"/>
        <w:tab w:val="num" w:pos="720"/>
      </w:tabs>
      <w:ind w:left="720" w:hanging="720"/>
      <w:outlineLvl w:val="3"/>
    </w:pPr>
  </w:style>
  <w:style w:type="paragraph" w:customStyle="1" w:styleId="OutlineL5">
    <w:name w:val="Outline_L5"/>
    <w:basedOn w:val="OutlineL4"/>
    <w:next w:val="BodyText"/>
    <w:rsid w:val="008625C9"/>
    <w:pPr>
      <w:numPr>
        <w:ilvl w:val="4"/>
      </w:numPr>
      <w:tabs>
        <w:tab w:val="clear" w:pos="3600"/>
        <w:tab w:val="num" w:pos="1080"/>
      </w:tabs>
      <w:ind w:left="1080" w:hanging="1080"/>
      <w:outlineLvl w:val="4"/>
    </w:pPr>
  </w:style>
  <w:style w:type="paragraph" w:customStyle="1" w:styleId="OutlineL6">
    <w:name w:val="Outline_L6"/>
    <w:basedOn w:val="OutlineL5"/>
    <w:next w:val="BodyText"/>
    <w:rsid w:val="008625C9"/>
    <w:pPr>
      <w:numPr>
        <w:ilvl w:val="5"/>
      </w:numPr>
      <w:tabs>
        <w:tab w:val="clear" w:pos="4320"/>
        <w:tab w:val="num" w:pos="1080"/>
      </w:tabs>
      <w:ind w:left="1080" w:hanging="1080"/>
      <w:outlineLvl w:val="5"/>
    </w:pPr>
  </w:style>
  <w:style w:type="paragraph" w:customStyle="1" w:styleId="OutlineL7">
    <w:name w:val="Outline_L7"/>
    <w:basedOn w:val="OutlineL6"/>
    <w:next w:val="BodyText"/>
    <w:rsid w:val="008625C9"/>
    <w:pPr>
      <w:numPr>
        <w:ilvl w:val="6"/>
      </w:numPr>
      <w:tabs>
        <w:tab w:val="clear" w:pos="5040"/>
        <w:tab w:val="num" w:pos="1440"/>
      </w:tabs>
      <w:ind w:left="1440" w:hanging="1440"/>
      <w:outlineLvl w:val="6"/>
    </w:pPr>
  </w:style>
  <w:style w:type="paragraph" w:customStyle="1" w:styleId="OutlineL8">
    <w:name w:val="Outline_L8"/>
    <w:basedOn w:val="OutlineL7"/>
    <w:next w:val="BodyText"/>
    <w:rsid w:val="008625C9"/>
    <w:pPr>
      <w:numPr>
        <w:ilvl w:val="7"/>
      </w:numPr>
      <w:tabs>
        <w:tab w:val="clear" w:pos="5760"/>
        <w:tab w:val="num" w:pos="1440"/>
      </w:tabs>
      <w:ind w:left="1440" w:hanging="1440"/>
      <w:outlineLvl w:val="7"/>
    </w:pPr>
  </w:style>
  <w:style w:type="paragraph" w:customStyle="1" w:styleId="OutlineL9">
    <w:name w:val="Outline_L9"/>
    <w:basedOn w:val="OutlineL8"/>
    <w:next w:val="BodyText"/>
    <w:rsid w:val="008625C9"/>
    <w:pPr>
      <w:numPr>
        <w:ilvl w:val="8"/>
      </w:numPr>
      <w:tabs>
        <w:tab w:val="clear" w:pos="6480"/>
        <w:tab w:val="num" w:pos="1440"/>
      </w:tabs>
      <w:ind w:left="1440" w:hanging="1440"/>
      <w:outlineLvl w:val="8"/>
    </w:pPr>
  </w:style>
  <w:style w:type="paragraph" w:styleId="BalloonText">
    <w:name w:val="Balloon Text"/>
    <w:basedOn w:val="Normal"/>
    <w:link w:val="BalloonTextChar"/>
    <w:uiPriority w:val="99"/>
    <w:semiHidden/>
    <w:unhideWhenUsed/>
    <w:rsid w:val="00FB049E"/>
    <w:rPr>
      <w:rFonts w:ascii="Segoe UI" w:hAnsi="Segoe UI" w:cs="Segoe UI"/>
      <w:szCs w:val="18"/>
    </w:rPr>
  </w:style>
  <w:style w:type="character" w:customStyle="1" w:styleId="BalloonTextChar">
    <w:name w:val="Balloon Text Char"/>
    <w:link w:val="BalloonText"/>
    <w:uiPriority w:val="99"/>
    <w:semiHidden/>
    <w:rsid w:val="00FB049E"/>
    <w:rPr>
      <w:rFonts w:ascii="Segoe UI" w:hAnsi="Segoe UI" w:cs="Segoe UI"/>
      <w:sz w:val="18"/>
      <w:szCs w:val="18"/>
    </w:rPr>
  </w:style>
  <w:style w:type="character" w:styleId="CommentReference">
    <w:name w:val="annotation reference"/>
    <w:uiPriority w:val="99"/>
    <w:semiHidden/>
    <w:unhideWhenUsed/>
    <w:rsid w:val="00FB049E"/>
    <w:rPr>
      <w:sz w:val="16"/>
      <w:szCs w:val="16"/>
    </w:rPr>
  </w:style>
  <w:style w:type="paragraph" w:styleId="CommentText">
    <w:name w:val="annotation text"/>
    <w:basedOn w:val="Normal"/>
    <w:link w:val="CommentTextChar"/>
    <w:uiPriority w:val="99"/>
    <w:unhideWhenUsed/>
    <w:rsid w:val="00FB049E"/>
    <w:rPr>
      <w:sz w:val="20"/>
    </w:rPr>
  </w:style>
  <w:style w:type="character" w:customStyle="1" w:styleId="CommentTextChar">
    <w:name w:val="Comment Text Char"/>
    <w:basedOn w:val="DefaultParagraphFont"/>
    <w:link w:val="CommentText"/>
    <w:uiPriority w:val="99"/>
    <w:rsid w:val="00FB049E"/>
  </w:style>
  <w:style w:type="paragraph" w:styleId="FootnoteText">
    <w:name w:val="footnote text"/>
    <w:basedOn w:val="Normal"/>
    <w:link w:val="FootnoteTextChar"/>
    <w:uiPriority w:val="99"/>
    <w:unhideWhenUsed/>
    <w:rsid w:val="000E52C1"/>
    <w:pPr>
      <w:tabs>
        <w:tab w:val="left" w:pos="864"/>
      </w:tabs>
      <w:jc w:val="both"/>
    </w:pPr>
  </w:style>
  <w:style w:type="character" w:customStyle="1" w:styleId="FootnoteTextChar">
    <w:name w:val="Footnote Text Char"/>
    <w:link w:val="FootnoteText"/>
    <w:uiPriority w:val="99"/>
    <w:rsid w:val="000E52C1"/>
    <w:rPr>
      <w:sz w:val="18"/>
    </w:rPr>
  </w:style>
  <w:style w:type="character" w:styleId="FootnoteReference">
    <w:name w:val="footnote reference"/>
    <w:uiPriority w:val="99"/>
    <w:semiHidden/>
    <w:unhideWhenUsed/>
    <w:rsid w:val="006E2822"/>
    <w:rPr>
      <w:vertAlign w:val="superscript"/>
    </w:rPr>
  </w:style>
  <w:style w:type="paragraph" w:customStyle="1" w:styleId="TOCHeader">
    <w:name w:val="TOC Header"/>
    <w:basedOn w:val="Normal"/>
    <w:rsid w:val="00381BBB"/>
    <w:pPr>
      <w:ind w:left="115" w:right="115"/>
      <w:jc w:val="center"/>
    </w:pPr>
  </w:style>
  <w:style w:type="paragraph" w:styleId="TableofAuthorities">
    <w:name w:val="table of authorities"/>
    <w:basedOn w:val="Normal"/>
    <w:next w:val="Normal"/>
    <w:uiPriority w:val="99"/>
    <w:semiHidden/>
    <w:unhideWhenUsed/>
    <w:rsid w:val="00381BBB"/>
    <w:pPr>
      <w:ind w:left="220" w:hanging="220"/>
    </w:pPr>
  </w:style>
  <w:style w:type="paragraph" w:styleId="TOC1">
    <w:name w:val="toc 1"/>
    <w:basedOn w:val="Normal"/>
    <w:next w:val="Normal"/>
    <w:autoRedefine/>
    <w:uiPriority w:val="39"/>
    <w:unhideWhenUsed/>
    <w:rsid w:val="00C832BE"/>
    <w:pPr>
      <w:keepLines/>
      <w:tabs>
        <w:tab w:val="right" w:leader="dot" w:pos="9648"/>
      </w:tabs>
      <w:spacing w:after="120"/>
      <w:ind w:left="1800" w:right="720" w:hanging="1800"/>
    </w:pPr>
    <w:rPr>
      <w:b/>
      <w:bCs/>
      <w:caps/>
      <w:noProof/>
    </w:rPr>
  </w:style>
  <w:style w:type="paragraph" w:styleId="TOC2">
    <w:name w:val="toc 2"/>
    <w:basedOn w:val="Normal"/>
    <w:next w:val="Normal"/>
    <w:autoRedefine/>
    <w:uiPriority w:val="39"/>
    <w:unhideWhenUsed/>
    <w:rsid w:val="00D50BD4"/>
    <w:pPr>
      <w:keepLines/>
      <w:tabs>
        <w:tab w:val="right" w:leader="dot" w:pos="9648"/>
      </w:tabs>
      <w:spacing w:after="120"/>
      <w:ind w:left="1440" w:right="720" w:hanging="720"/>
    </w:pPr>
  </w:style>
  <w:style w:type="paragraph" w:styleId="TOC3">
    <w:name w:val="toc 3"/>
    <w:basedOn w:val="Normal"/>
    <w:next w:val="Normal"/>
    <w:autoRedefine/>
    <w:uiPriority w:val="39"/>
    <w:unhideWhenUsed/>
    <w:rsid w:val="003C652F"/>
    <w:pPr>
      <w:keepLines/>
      <w:tabs>
        <w:tab w:val="right" w:leader="dot" w:pos="9648"/>
      </w:tabs>
      <w:spacing w:after="120"/>
      <w:ind w:left="2160" w:right="720" w:hanging="720"/>
    </w:pPr>
  </w:style>
  <w:style w:type="paragraph" w:styleId="TOC4">
    <w:name w:val="toc 4"/>
    <w:basedOn w:val="Normal"/>
    <w:next w:val="Normal"/>
    <w:autoRedefine/>
    <w:uiPriority w:val="39"/>
    <w:semiHidden/>
    <w:unhideWhenUsed/>
    <w:rsid w:val="00381BBB"/>
    <w:pPr>
      <w:keepLines/>
      <w:tabs>
        <w:tab w:val="right" w:leader="dot" w:pos="9648"/>
      </w:tabs>
      <w:spacing w:after="120"/>
      <w:ind w:left="2880" w:right="720" w:hanging="720"/>
    </w:pPr>
  </w:style>
  <w:style w:type="paragraph" w:styleId="TOC5">
    <w:name w:val="toc 5"/>
    <w:basedOn w:val="Normal"/>
    <w:next w:val="Normal"/>
    <w:autoRedefine/>
    <w:uiPriority w:val="39"/>
    <w:semiHidden/>
    <w:unhideWhenUsed/>
    <w:rsid w:val="00381BBB"/>
    <w:pPr>
      <w:keepLines/>
      <w:tabs>
        <w:tab w:val="right" w:leader="dot" w:pos="9648"/>
      </w:tabs>
      <w:spacing w:after="120"/>
      <w:ind w:left="3600" w:right="720" w:hanging="720"/>
    </w:pPr>
  </w:style>
  <w:style w:type="paragraph" w:styleId="TOC6">
    <w:name w:val="toc 6"/>
    <w:basedOn w:val="Normal"/>
    <w:next w:val="Normal"/>
    <w:autoRedefine/>
    <w:uiPriority w:val="39"/>
    <w:semiHidden/>
    <w:unhideWhenUsed/>
    <w:rsid w:val="00381BBB"/>
    <w:pPr>
      <w:keepLines/>
      <w:tabs>
        <w:tab w:val="right" w:leader="dot" w:pos="9648"/>
      </w:tabs>
      <w:spacing w:after="120"/>
      <w:ind w:left="4320" w:right="720" w:hanging="720"/>
    </w:pPr>
  </w:style>
  <w:style w:type="paragraph" w:styleId="TOC7">
    <w:name w:val="toc 7"/>
    <w:basedOn w:val="Normal"/>
    <w:next w:val="Normal"/>
    <w:autoRedefine/>
    <w:uiPriority w:val="39"/>
    <w:semiHidden/>
    <w:unhideWhenUsed/>
    <w:rsid w:val="00381BBB"/>
    <w:pPr>
      <w:keepLines/>
      <w:tabs>
        <w:tab w:val="right" w:leader="dot" w:pos="9648"/>
      </w:tabs>
      <w:spacing w:after="120"/>
      <w:ind w:left="5040" w:right="720" w:hanging="720"/>
    </w:pPr>
  </w:style>
  <w:style w:type="paragraph" w:styleId="TOC8">
    <w:name w:val="toc 8"/>
    <w:basedOn w:val="Normal"/>
    <w:next w:val="Normal"/>
    <w:autoRedefine/>
    <w:uiPriority w:val="39"/>
    <w:semiHidden/>
    <w:unhideWhenUsed/>
    <w:rsid w:val="00381BBB"/>
    <w:pPr>
      <w:keepLines/>
      <w:tabs>
        <w:tab w:val="right" w:leader="dot" w:pos="9648"/>
      </w:tabs>
      <w:spacing w:after="120"/>
      <w:ind w:left="5760" w:right="720" w:hanging="720"/>
    </w:pPr>
  </w:style>
  <w:style w:type="paragraph" w:styleId="TOC9">
    <w:name w:val="toc 9"/>
    <w:basedOn w:val="Normal"/>
    <w:next w:val="Normal"/>
    <w:autoRedefine/>
    <w:uiPriority w:val="39"/>
    <w:semiHidden/>
    <w:unhideWhenUsed/>
    <w:rsid w:val="00381BBB"/>
    <w:pPr>
      <w:keepLines/>
      <w:tabs>
        <w:tab w:val="right" w:leader="dot" w:pos="9648"/>
      </w:tabs>
      <w:spacing w:after="120"/>
      <w:ind w:left="6480" w:right="720" w:hanging="720"/>
    </w:pPr>
  </w:style>
  <w:style w:type="character" w:styleId="Hyperlink">
    <w:name w:val="Hyperlink"/>
    <w:uiPriority w:val="99"/>
    <w:unhideWhenUsed/>
    <w:rsid w:val="00381BBB"/>
    <w:rPr>
      <w:color w:val="0563C1"/>
      <w:u w:val="single"/>
    </w:rPr>
  </w:style>
  <w:style w:type="paragraph" w:styleId="ListParagraph">
    <w:name w:val="List Paragraph"/>
    <w:basedOn w:val="Normal"/>
    <w:uiPriority w:val="34"/>
    <w:qFormat/>
    <w:rsid w:val="00FD01B6"/>
    <w:pPr>
      <w:ind w:left="720"/>
      <w:contextualSpacing/>
    </w:pPr>
    <w:rPr>
      <w:rFonts w:eastAsia="Calibri"/>
      <w:sz w:val="24"/>
      <w:szCs w:val="22"/>
    </w:rPr>
  </w:style>
  <w:style w:type="paragraph" w:styleId="Revision">
    <w:name w:val="Revision"/>
    <w:hidden/>
    <w:uiPriority w:val="99"/>
    <w:semiHidden/>
    <w:rsid w:val="00C0440F"/>
    <w:rPr>
      <w:sz w:val="18"/>
    </w:rPr>
  </w:style>
  <w:style w:type="paragraph" w:styleId="CommentSubject">
    <w:name w:val="annotation subject"/>
    <w:basedOn w:val="CommentText"/>
    <w:next w:val="CommentText"/>
    <w:link w:val="CommentSubjectChar"/>
    <w:uiPriority w:val="99"/>
    <w:semiHidden/>
    <w:unhideWhenUsed/>
    <w:rsid w:val="00B45FFA"/>
    <w:rPr>
      <w:b/>
      <w:bCs/>
    </w:rPr>
  </w:style>
  <w:style w:type="character" w:customStyle="1" w:styleId="CommentSubjectChar">
    <w:name w:val="Comment Subject Char"/>
    <w:link w:val="CommentSubject"/>
    <w:uiPriority w:val="99"/>
    <w:semiHidden/>
    <w:rsid w:val="00B45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6005</Words>
  <Characters>33730</Characters>
  <Application>Microsoft Office Word</Application>
  <DocSecurity>0</DocSecurity>
  <Lines>749</Lines>
  <Paragraphs>199</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39536</CharactersWithSpaces>
  <SharedDoc>false</SharedDoc>
  <HLinks>
    <vt:vector size="162" baseType="variant">
      <vt:variant>
        <vt:i4>1572925</vt:i4>
      </vt:variant>
      <vt:variant>
        <vt:i4>158</vt:i4>
      </vt:variant>
      <vt:variant>
        <vt:i4>0</vt:i4>
      </vt:variant>
      <vt:variant>
        <vt:i4>5</vt:i4>
      </vt:variant>
      <vt:variant>
        <vt:lpwstr/>
      </vt:variant>
      <vt:variant>
        <vt:lpwstr>_Toc137825917</vt:lpwstr>
      </vt:variant>
      <vt:variant>
        <vt:i4>1572925</vt:i4>
      </vt:variant>
      <vt:variant>
        <vt:i4>152</vt:i4>
      </vt:variant>
      <vt:variant>
        <vt:i4>0</vt:i4>
      </vt:variant>
      <vt:variant>
        <vt:i4>5</vt:i4>
      </vt:variant>
      <vt:variant>
        <vt:lpwstr/>
      </vt:variant>
      <vt:variant>
        <vt:lpwstr>_Toc137825916</vt:lpwstr>
      </vt:variant>
      <vt:variant>
        <vt:i4>1572925</vt:i4>
      </vt:variant>
      <vt:variant>
        <vt:i4>146</vt:i4>
      </vt:variant>
      <vt:variant>
        <vt:i4>0</vt:i4>
      </vt:variant>
      <vt:variant>
        <vt:i4>5</vt:i4>
      </vt:variant>
      <vt:variant>
        <vt:lpwstr/>
      </vt:variant>
      <vt:variant>
        <vt:lpwstr>_Toc137825915</vt:lpwstr>
      </vt:variant>
      <vt:variant>
        <vt:i4>1572925</vt:i4>
      </vt:variant>
      <vt:variant>
        <vt:i4>140</vt:i4>
      </vt:variant>
      <vt:variant>
        <vt:i4>0</vt:i4>
      </vt:variant>
      <vt:variant>
        <vt:i4>5</vt:i4>
      </vt:variant>
      <vt:variant>
        <vt:lpwstr/>
      </vt:variant>
      <vt:variant>
        <vt:lpwstr>_Toc137825914</vt:lpwstr>
      </vt:variant>
      <vt:variant>
        <vt:i4>1572925</vt:i4>
      </vt:variant>
      <vt:variant>
        <vt:i4>134</vt:i4>
      </vt:variant>
      <vt:variant>
        <vt:i4>0</vt:i4>
      </vt:variant>
      <vt:variant>
        <vt:i4>5</vt:i4>
      </vt:variant>
      <vt:variant>
        <vt:lpwstr/>
      </vt:variant>
      <vt:variant>
        <vt:lpwstr>_Toc137825913</vt:lpwstr>
      </vt:variant>
      <vt:variant>
        <vt:i4>1572925</vt:i4>
      </vt:variant>
      <vt:variant>
        <vt:i4>128</vt:i4>
      </vt:variant>
      <vt:variant>
        <vt:i4>0</vt:i4>
      </vt:variant>
      <vt:variant>
        <vt:i4>5</vt:i4>
      </vt:variant>
      <vt:variant>
        <vt:lpwstr/>
      </vt:variant>
      <vt:variant>
        <vt:lpwstr>_Toc137825912</vt:lpwstr>
      </vt:variant>
      <vt:variant>
        <vt:i4>1572925</vt:i4>
      </vt:variant>
      <vt:variant>
        <vt:i4>122</vt:i4>
      </vt:variant>
      <vt:variant>
        <vt:i4>0</vt:i4>
      </vt:variant>
      <vt:variant>
        <vt:i4>5</vt:i4>
      </vt:variant>
      <vt:variant>
        <vt:lpwstr/>
      </vt:variant>
      <vt:variant>
        <vt:lpwstr>_Toc137825911</vt:lpwstr>
      </vt:variant>
      <vt:variant>
        <vt:i4>1572925</vt:i4>
      </vt:variant>
      <vt:variant>
        <vt:i4>116</vt:i4>
      </vt:variant>
      <vt:variant>
        <vt:i4>0</vt:i4>
      </vt:variant>
      <vt:variant>
        <vt:i4>5</vt:i4>
      </vt:variant>
      <vt:variant>
        <vt:lpwstr/>
      </vt:variant>
      <vt:variant>
        <vt:lpwstr>_Toc137825910</vt:lpwstr>
      </vt:variant>
      <vt:variant>
        <vt:i4>1638461</vt:i4>
      </vt:variant>
      <vt:variant>
        <vt:i4>110</vt:i4>
      </vt:variant>
      <vt:variant>
        <vt:i4>0</vt:i4>
      </vt:variant>
      <vt:variant>
        <vt:i4>5</vt:i4>
      </vt:variant>
      <vt:variant>
        <vt:lpwstr/>
      </vt:variant>
      <vt:variant>
        <vt:lpwstr>_Toc137825909</vt:lpwstr>
      </vt:variant>
      <vt:variant>
        <vt:i4>1638461</vt:i4>
      </vt:variant>
      <vt:variant>
        <vt:i4>104</vt:i4>
      </vt:variant>
      <vt:variant>
        <vt:i4>0</vt:i4>
      </vt:variant>
      <vt:variant>
        <vt:i4>5</vt:i4>
      </vt:variant>
      <vt:variant>
        <vt:lpwstr/>
      </vt:variant>
      <vt:variant>
        <vt:lpwstr>_Toc137825908</vt:lpwstr>
      </vt:variant>
      <vt:variant>
        <vt:i4>1638461</vt:i4>
      </vt:variant>
      <vt:variant>
        <vt:i4>98</vt:i4>
      </vt:variant>
      <vt:variant>
        <vt:i4>0</vt:i4>
      </vt:variant>
      <vt:variant>
        <vt:i4>5</vt:i4>
      </vt:variant>
      <vt:variant>
        <vt:lpwstr/>
      </vt:variant>
      <vt:variant>
        <vt:lpwstr>_Toc137825907</vt:lpwstr>
      </vt:variant>
      <vt:variant>
        <vt:i4>1638461</vt:i4>
      </vt:variant>
      <vt:variant>
        <vt:i4>92</vt:i4>
      </vt:variant>
      <vt:variant>
        <vt:i4>0</vt:i4>
      </vt:variant>
      <vt:variant>
        <vt:i4>5</vt:i4>
      </vt:variant>
      <vt:variant>
        <vt:lpwstr/>
      </vt:variant>
      <vt:variant>
        <vt:lpwstr>_Toc137825906</vt:lpwstr>
      </vt:variant>
      <vt:variant>
        <vt:i4>1638461</vt:i4>
      </vt:variant>
      <vt:variant>
        <vt:i4>86</vt:i4>
      </vt:variant>
      <vt:variant>
        <vt:i4>0</vt:i4>
      </vt:variant>
      <vt:variant>
        <vt:i4>5</vt:i4>
      </vt:variant>
      <vt:variant>
        <vt:lpwstr/>
      </vt:variant>
      <vt:variant>
        <vt:lpwstr>_Toc137825905</vt:lpwstr>
      </vt:variant>
      <vt:variant>
        <vt:i4>1638461</vt:i4>
      </vt:variant>
      <vt:variant>
        <vt:i4>80</vt:i4>
      </vt:variant>
      <vt:variant>
        <vt:i4>0</vt:i4>
      </vt:variant>
      <vt:variant>
        <vt:i4>5</vt:i4>
      </vt:variant>
      <vt:variant>
        <vt:lpwstr/>
      </vt:variant>
      <vt:variant>
        <vt:lpwstr>_Toc137825904</vt:lpwstr>
      </vt:variant>
      <vt:variant>
        <vt:i4>1638461</vt:i4>
      </vt:variant>
      <vt:variant>
        <vt:i4>74</vt:i4>
      </vt:variant>
      <vt:variant>
        <vt:i4>0</vt:i4>
      </vt:variant>
      <vt:variant>
        <vt:i4>5</vt:i4>
      </vt:variant>
      <vt:variant>
        <vt:lpwstr/>
      </vt:variant>
      <vt:variant>
        <vt:lpwstr>_Toc137825903</vt:lpwstr>
      </vt:variant>
      <vt:variant>
        <vt:i4>1638461</vt:i4>
      </vt:variant>
      <vt:variant>
        <vt:i4>68</vt:i4>
      </vt:variant>
      <vt:variant>
        <vt:i4>0</vt:i4>
      </vt:variant>
      <vt:variant>
        <vt:i4>5</vt:i4>
      </vt:variant>
      <vt:variant>
        <vt:lpwstr/>
      </vt:variant>
      <vt:variant>
        <vt:lpwstr>_Toc137825902</vt:lpwstr>
      </vt:variant>
      <vt:variant>
        <vt:i4>1638461</vt:i4>
      </vt:variant>
      <vt:variant>
        <vt:i4>62</vt:i4>
      </vt:variant>
      <vt:variant>
        <vt:i4>0</vt:i4>
      </vt:variant>
      <vt:variant>
        <vt:i4>5</vt:i4>
      </vt:variant>
      <vt:variant>
        <vt:lpwstr/>
      </vt:variant>
      <vt:variant>
        <vt:lpwstr>_Toc137825901</vt:lpwstr>
      </vt:variant>
      <vt:variant>
        <vt:i4>1638461</vt:i4>
      </vt:variant>
      <vt:variant>
        <vt:i4>56</vt:i4>
      </vt:variant>
      <vt:variant>
        <vt:i4>0</vt:i4>
      </vt:variant>
      <vt:variant>
        <vt:i4>5</vt:i4>
      </vt:variant>
      <vt:variant>
        <vt:lpwstr/>
      </vt:variant>
      <vt:variant>
        <vt:lpwstr>_Toc137825900</vt:lpwstr>
      </vt:variant>
      <vt:variant>
        <vt:i4>1048636</vt:i4>
      </vt:variant>
      <vt:variant>
        <vt:i4>50</vt:i4>
      </vt:variant>
      <vt:variant>
        <vt:i4>0</vt:i4>
      </vt:variant>
      <vt:variant>
        <vt:i4>5</vt:i4>
      </vt:variant>
      <vt:variant>
        <vt:lpwstr/>
      </vt:variant>
      <vt:variant>
        <vt:lpwstr>_Toc137825899</vt:lpwstr>
      </vt:variant>
      <vt:variant>
        <vt:i4>1048636</vt:i4>
      </vt:variant>
      <vt:variant>
        <vt:i4>44</vt:i4>
      </vt:variant>
      <vt:variant>
        <vt:i4>0</vt:i4>
      </vt:variant>
      <vt:variant>
        <vt:i4>5</vt:i4>
      </vt:variant>
      <vt:variant>
        <vt:lpwstr/>
      </vt:variant>
      <vt:variant>
        <vt:lpwstr>_Toc137825898</vt:lpwstr>
      </vt:variant>
      <vt:variant>
        <vt:i4>1048636</vt:i4>
      </vt:variant>
      <vt:variant>
        <vt:i4>38</vt:i4>
      </vt:variant>
      <vt:variant>
        <vt:i4>0</vt:i4>
      </vt:variant>
      <vt:variant>
        <vt:i4>5</vt:i4>
      </vt:variant>
      <vt:variant>
        <vt:lpwstr/>
      </vt:variant>
      <vt:variant>
        <vt:lpwstr>_Toc137825897</vt:lpwstr>
      </vt:variant>
      <vt:variant>
        <vt:i4>1048636</vt:i4>
      </vt:variant>
      <vt:variant>
        <vt:i4>32</vt:i4>
      </vt:variant>
      <vt:variant>
        <vt:i4>0</vt:i4>
      </vt:variant>
      <vt:variant>
        <vt:i4>5</vt:i4>
      </vt:variant>
      <vt:variant>
        <vt:lpwstr/>
      </vt:variant>
      <vt:variant>
        <vt:lpwstr>_Toc137825896</vt:lpwstr>
      </vt:variant>
      <vt:variant>
        <vt:i4>1048636</vt:i4>
      </vt:variant>
      <vt:variant>
        <vt:i4>26</vt:i4>
      </vt:variant>
      <vt:variant>
        <vt:i4>0</vt:i4>
      </vt:variant>
      <vt:variant>
        <vt:i4>5</vt:i4>
      </vt:variant>
      <vt:variant>
        <vt:lpwstr/>
      </vt:variant>
      <vt:variant>
        <vt:lpwstr>_Toc137825895</vt:lpwstr>
      </vt:variant>
      <vt:variant>
        <vt:i4>1048636</vt:i4>
      </vt:variant>
      <vt:variant>
        <vt:i4>20</vt:i4>
      </vt:variant>
      <vt:variant>
        <vt:i4>0</vt:i4>
      </vt:variant>
      <vt:variant>
        <vt:i4>5</vt:i4>
      </vt:variant>
      <vt:variant>
        <vt:lpwstr/>
      </vt:variant>
      <vt:variant>
        <vt:lpwstr>_Toc137825894</vt:lpwstr>
      </vt:variant>
      <vt:variant>
        <vt:i4>1048636</vt:i4>
      </vt:variant>
      <vt:variant>
        <vt:i4>14</vt:i4>
      </vt:variant>
      <vt:variant>
        <vt:i4>0</vt:i4>
      </vt:variant>
      <vt:variant>
        <vt:i4>5</vt:i4>
      </vt:variant>
      <vt:variant>
        <vt:lpwstr/>
      </vt:variant>
      <vt:variant>
        <vt:lpwstr>_Toc137825893</vt:lpwstr>
      </vt:variant>
      <vt:variant>
        <vt:i4>1048636</vt:i4>
      </vt:variant>
      <vt:variant>
        <vt:i4>8</vt:i4>
      </vt:variant>
      <vt:variant>
        <vt:i4>0</vt:i4>
      </vt:variant>
      <vt:variant>
        <vt:i4>5</vt:i4>
      </vt:variant>
      <vt:variant>
        <vt:lpwstr/>
      </vt:variant>
      <vt:variant>
        <vt:lpwstr>_Toc137825892</vt:lpwstr>
      </vt:variant>
      <vt:variant>
        <vt:i4>1048636</vt:i4>
      </vt:variant>
      <vt:variant>
        <vt:i4>2</vt:i4>
      </vt:variant>
      <vt:variant>
        <vt:i4>0</vt:i4>
      </vt:variant>
      <vt:variant>
        <vt:i4>5</vt:i4>
      </vt:variant>
      <vt:variant>
        <vt:lpwstr/>
      </vt:variant>
      <vt:variant>
        <vt:lpwstr>_Toc137825891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Junglas</dc:creator>
  <cp:lastModifiedBy>Brownstein</cp:lastModifiedBy>
  <cp:revision>5</cp:revision>
  <cp:lastPrinted>1900-01-01T07:00:00Z</cp:lastPrinted>
  <dcterms:created xsi:type="dcterms:W3CDTF">2023-08-04T06:39:00Z</dcterms:created>
  <dcterms:modified xsi:type="dcterms:W3CDTF">2023-09-01T18:22:00Z</dcterms:modified>
</cp:coreProperties>
</file>